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89534</wp:posOffset>
                </wp:positionH>
                <wp:positionV relativeFrom="page">
                  <wp:posOffset>542924</wp:posOffset>
                </wp:positionV>
                <wp:extent cx="1704976" cy="771527"/>
                <wp:effectExtent l="0" t="0" r="0" b="0"/>
                <wp:wrapNone/>
                <wp:docPr id="1073741827" name="officeArt object" descr="Ellips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6" cy="771527"/>
                          <a:chOff x="0" y="0"/>
                          <a:chExt cx="1704975" cy="771526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704976" cy="771528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Lærervejledning"/>
                        <wps:cNvSpPr txBox="1"/>
                        <wps:spPr>
                          <a:xfrm>
                            <a:off x="301758" y="119336"/>
                            <a:ext cx="1101459" cy="53285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rtl w:val="0"/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rtl w:val="0"/>
                                  <w:lang w:val="da-DK"/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rtl w:val="0"/>
                                  <w:lang w:val="da-DK"/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1pt;margin-top:42.7pt;width:134.3pt;height:60.8pt;z-index:251659264;mso-position-horizontal:absolute;mso-position-horizontal-relative:text;mso-position-vertical:absolute;mso-position-vertical-relative:page;mso-wrap-distance-left:0.0pt;mso-wrap-distance-top:0.0pt;mso-wrap-distance-right:0.0pt;mso-wrap-distance-bottom:0.0pt;" coordorigin="0,0" coordsize="1704976,771526">
                <w10:wrap type="none" side="bothSides" anchorx="text" anchory="page"/>
                <v:oval id="_x0000_s1027" style="position:absolute;left:0;top:0;width:1704976;height:771526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1758;top:119337;width:1101459;height:53285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rtl w:val="0"/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rtl w:val="0"/>
                            <w:lang w:val="da-DK"/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rtl w:val="0"/>
                            <w:lang w:val="da-DK"/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Isfjeld</w:t>
      </w:r>
      <w:r>
        <w:rPr>
          <w:rFonts w:ascii="Bradford LL Medium" w:hAnsi="Bradford LL Medium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Mellemtrinnet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OM BES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Ø</w:t>
      </w:r>
      <w:r>
        <w:rPr>
          <w:rFonts w:ascii="Bookman Old Style" w:hAnsi="Bookman Old Style"/>
          <w:sz w:val="24"/>
          <w:szCs w:val="24"/>
          <w:rtl w:val="0"/>
          <w:lang w:val="da-DK"/>
        </w:rPr>
        <w:t>GSMATERIALET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"https://isfjordscentret.gl/da/isfjeld-mellemtrinnet/"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Link"/>
          <w:rFonts w:ascii="Bradford LL" w:hAnsi="Bradford LL" w:hint="default"/>
          <w:rtl w:val="0"/>
          <w:lang w:val="da-DK"/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</w:rPr>
        <w:t>Det best</w:t>
      </w:r>
      <w:r>
        <w:rPr>
          <w:rFonts w:ascii="Bradford LL" w:hAnsi="Bradford LL" w:hint="default"/>
          <w:rtl w:val="0"/>
          <w:lang w:val="da-DK"/>
        </w:rPr>
        <w:t>å</w:t>
      </w:r>
      <w:r>
        <w:rPr>
          <w:rFonts w:ascii="Bradford LL" w:hAnsi="Bradford LL"/>
          <w:rtl w:val="0"/>
          <w:lang w:val="da-DK"/>
        </w:rPr>
        <w:t xml:space="preserve">r af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rtl w:val="0"/>
          <w:lang w:val="da-DK"/>
        </w:rPr>
        <w:t>en grundplan over udstillingen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Fonts w:ascii="Bradford LL" w:hAnsi="Bradford LL"/>
          <w:rtl w:val="0"/>
          <w:lang w:val="da-DK"/>
        </w:rPr>
        <w:t>et infoark og et svarark til eleverne</w:t>
      </w:r>
    </w:p>
    <w:p>
      <w:pPr>
        <w:pStyle w:val="Brødtekst"/>
        <w:tabs>
          <w:tab w:val="left" w:pos="5670"/>
          <w:tab w:val="right" w:pos="9356"/>
        </w:tabs>
        <w:rPr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Sidehenvisningerne er til den bog, der er placeret ved temaet</w:t>
      </w:r>
      <w:r>
        <w:rPr>
          <w:rFonts w:ascii="Bradford LL" w:hAnsi="Bradford LL"/>
          <w:rtl w:val="0"/>
          <w:lang w:val="da-DK"/>
        </w:rPr>
        <w:t xml:space="preserve">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"https://issuu.com/isfjordscentret/docs/isfjeld_final?fr=xKAE9_zU1NQ"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da-DK"/>
        </w:rPr>
        <w:t>“</w:t>
      </w:r>
      <w:r>
        <w:rPr>
          <w:rStyle w:val="Link"/>
          <w:rtl w:val="0"/>
          <w:lang w:val="da-DK"/>
        </w:rPr>
        <w:t>Isfjeld</w:t>
      </w:r>
      <w:r>
        <w:rPr>
          <w:rStyle w:val="Link"/>
          <w:rtl w:val="0"/>
          <w:lang w:val="da-DK"/>
        </w:rPr>
        <w:t>”</w:t>
      </w:r>
      <w:r>
        <w:rPr>
          <w:rStyle w:val="Link"/>
          <w:rtl w:val="0"/>
          <w:lang w:val="da-DK"/>
        </w:rPr>
        <w:t>.</w:t>
      </w:r>
      <w:r>
        <w:rPr/>
        <w:fldChar w:fldCharType="end" w:fldLock="0"/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FAG OG KOMPETENCEOMR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Fonts w:ascii="Bookman Old Style" w:hAnsi="Bookman Old Style"/>
          <w:sz w:val="24"/>
          <w:szCs w:val="24"/>
          <w:rtl w:val="0"/>
          <w:lang w:val="da-DK"/>
        </w:rPr>
        <w:t>DER</w:t>
      </w:r>
    </w:p>
    <w:p>
      <w:pPr>
        <w:pStyle w:val="Brødtekst"/>
        <w:tabs>
          <w:tab w:val="right" w:pos="9356"/>
        </w:tabs>
      </w:pPr>
      <w:r>
        <w:rPr>
          <w:rtl w:val="0"/>
        </w:rPr>
        <w:t>Naturfagene, fokus p</w:t>
      </w:r>
      <w:r>
        <w:rPr>
          <w:rtl w:val="0"/>
        </w:rPr>
        <w:t>å ø</w:t>
      </w:r>
      <w:r>
        <w:rPr>
          <w:rtl w:val="0"/>
          <w:lang w:val="da-DK"/>
        </w:rPr>
        <w:t>velse i fordybelse samt skriftlig og mundtlig kommunikation</w:t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L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Æ</w:t>
      </w:r>
      <w:r>
        <w:rPr>
          <w:rFonts w:ascii="Bookman Old Style" w:hAnsi="Bookman Old Style"/>
          <w:sz w:val="24"/>
          <w:szCs w:val="24"/>
          <w:rtl w:val="0"/>
          <w:lang w:val="da-DK"/>
        </w:rPr>
        <w:t>RINGSM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Fonts w:ascii="Bookman Old Style" w:hAnsi="Bookman Old Style"/>
          <w:sz w:val="24"/>
          <w:szCs w:val="24"/>
          <w:rtl w:val="0"/>
          <w:lang w:val="da-DK"/>
        </w:rPr>
        <w:t>L</w:t>
      </w:r>
    </w:p>
    <w:p>
      <w:pPr>
        <w:pStyle w:val="List Paragraph"/>
        <w:numPr>
          <w:ilvl w:val="0"/>
          <w:numId w:val="4"/>
        </w:numPr>
      </w:pPr>
      <w:bookmarkStart w:name="_Hlk137883488" w:id="0"/>
      <w:r>
        <w:rPr>
          <w:rtl w:val="0"/>
          <w:lang w:val="da-DK"/>
        </w:rPr>
        <w:t>eleverne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viden om hvordan isfjeld dannes.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de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en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rlig viden om Sermeq Kujalleq gletsjeren og isfjeldene der k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lves fra gletsjerfronten.</w:t>
      </w:r>
    </w:p>
    <w:p>
      <w:pPr>
        <w:pStyle w:val="List Paragraph"/>
        <w:numPr>
          <w:ilvl w:val="0"/>
          <w:numId w:val="4"/>
        </w:numPr>
        <w:rPr>
          <w:lang w:val="da-DK"/>
        </w:rPr>
      </w:pPr>
      <w:r>
        <w:rPr>
          <w:rtl w:val="0"/>
          <w:lang w:val="da-DK"/>
        </w:rPr>
        <w:t>de opn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kendskab til isfjeldenes bev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gelser i Isfjorden og hvor de driver hen f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r de smelter efter tre-fire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</w:t>
      </w:r>
      <w:bookmarkEnd w:id="0"/>
      <w:r>
        <w:rPr>
          <w:rtl w:val="0"/>
          <w:lang w:val="da-DK"/>
        </w:rPr>
        <w:t>.</w:t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VEJLEDNING</w:t>
      </w: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Start med at lade eleverne g</w:t>
      </w:r>
      <w:r>
        <w:rPr>
          <w:rtl w:val="0"/>
        </w:rPr>
        <w:t xml:space="preserve">å </w:t>
      </w:r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  <w:lang w:val="da-DK"/>
        </w:rPr>
        <w:t>opdagelse i udstillingen. Saml dem herefter i omr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det anvist af personalet.</w:t>
      </w: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  <w:lang w:val="da-DK"/>
        </w:rPr>
        <w:t>grundplanen og lad dem finde de isskosser, som repr</w:t>
      </w:r>
      <w:r>
        <w:rPr>
          <w:rtl w:val="0"/>
          <w:lang w:val="da-DK"/>
        </w:rPr>
        <w:t>æ</w:t>
      </w:r>
      <w:r>
        <w:rPr>
          <w:rtl w:val="0"/>
        </w:rPr>
        <w:t xml:space="preserve">senterer </w:t>
      </w:r>
      <w:r>
        <w:rPr>
          <w:i w:val="1"/>
          <w:iCs w:val="1"/>
          <w:rtl w:val="0"/>
        </w:rPr>
        <w:t>Isfjeld.</w:t>
      </w:r>
    </w:p>
    <w:p>
      <w:pPr>
        <w:pStyle w:val="Brødtekst"/>
        <w:tabs>
          <w:tab w:val="right" w:pos="9356"/>
        </w:tabs>
        <w:spacing w:before="120"/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</w:rPr>
        <w:t>arkene med eleverne, s</w:t>
      </w:r>
      <w:r>
        <w:rPr>
          <w:rtl w:val="0"/>
        </w:rPr>
        <w:t xml:space="preserve">å </w:t>
      </w:r>
      <w:r>
        <w:rPr>
          <w:rtl w:val="0"/>
          <w:lang w:val="da-DK"/>
        </w:rPr>
        <w:t>de ikke er i tvivl om hvad opgaven er.</w:t>
      </w:r>
    </w:p>
    <w:p>
      <w:pPr>
        <w:pStyle w:val="List Paragraph"/>
        <w:numPr>
          <w:ilvl w:val="0"/>
          <w:numId w:val="6"/>
        </w:numPr>
        <w:rPr>
          <w:lang w:val="da-DK"/>
        </w:rPr>
      </w:pPr>
      <w:r>
        <w:rPr>
          <w:rtl w:val="0"/>
          <w:lang w:val="da-DK"/>
        </w:rPr>
        <w:t>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infoarkets forside er der en kort tekst. 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svararket er der to 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 til hver af de fem isskosser. Ud for hvert billede er der en cirkel med et bogstav i. Disse bogstaver skal de s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tte sammen, s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>de danner kodeordet. (gamle)</w:t>
      </w:r>
    </w:p>
    <w:p>
      <w:pPr>
        <w:pStyle w:val="List Paragraph"/>
        <w:numPr>
          <w:ilvl w:val="0"/>
          <w:numId w:val="6"/>
        </w:numPr>
        <w:rPr>
          <w:lang w:val="da-DK"/>
        </w:rPr>
      </w:pPr>
      <w:r>
        <w:rPr>
          <w:rtl w:val="0"/>
          <w:lang w:val="da-DK"/>
        </w:rPr>
        <w:t>P</w:t>
      </w:r>
      <w:r>
        <w:rPr>
          <w:rtl w:val="0"/>
          <w:lang w:val="da-DK"/>
        </w:rPr>
        <w:t xml:space="preserve">å </w:t>
      </w:r>
      <w:r>
        <w:rPr>
          <w:rtl w:val="0"/>
          <w:lang w:val="da-DK"/>
        </w:rPr>
        <w:t xml:space="preserve">svararket er der plads til at eleverne kan notere eller tegne deres svar. </w:t>
      </w:r>
    </w:p>
    <w:p>
      <w:pPr>
        <w:pStyle w:val="Brødtekst"/>
        <w:tabs>
          <w:tab w:val="right" w:pos="9356"/>
        </w:tabs>
        <w:spacing w:before="120"/>
      </w:pPr>
      <w:r>
        <w:rPr>
          <w:rtl w:val="0"/>
        </w:rPr>
        <w:t>Foretr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kker man at arbejde digitalt, kan man finde materialet p</w:t>
      </w:r>
      <w:r>
        <w:rPr>
          <w:rtl w:val="0"/>
        </w:rPr>
        <w:t xml:space="preserve">å </w:t>
      </w:r>
      <w:r>
        <w:rPr>
          <w:rtl w:val="0"/>
        </w:rPr>
        <w:t>Isfjordscenterets l</w:t>
      </w:r>
      <w:r>
        <w:rPr>
          <w:rtl w:val="0"/>
          <w:lang w:val="da-DK"/>
        </w:rPr>
        <w:t>æ</w:t>
      </w:r>
      <w:r>
        <w:rPr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"https://isfjordscentret.gl/da/isfjeld-mellemtrinnet/"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Link"/>
          <w:rFonts w:ascii="Bradford LL" w:hAnsi="Bradford LL" w:hint="default"/>
          <w:rtl w:val="0"/>
          <w:lang w:val="da-DK"/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tl w:val="0"/>
        </w:rPr>
        <w:t>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Lad nu eleverne g</w:t>
      </w:r>
      <w:r>
        <w:rPr>
          <w:rtl w:val="0"/>
        </w:rPr>
        <w:t xml:space="preserve">å </w:t>
      </w:r>
      <w:r>
        <w:rPr>
          <w:rtl w:val="0"/>
        </w:rPr>
        <w:t>til isskosserne. Instruer dem i at se n</w:t>
      </w:r>
      <w:r>
        <w:rPr>
          <w:rtl w:val="0"/>
          <w:lang w:val="da-DK"/>
        </w:rPr>
        <w:t>ø</w:t>
      </w:r>
      <w:r>
        <w:rPr>
          <w:rtl w:val="0"/>
        </w:rPr>
        <w:t>je p</w:t>
      </w:r>
      <w:r>
        <w:rPr>
          <w:rtl w:val="0"/>
        </w:rPr>
        <w:t xml:space="preserve">å </w:t>
      </w:r>
      <w:r>
        <w:rPr>
          <w:rtl w:val="0"/>
          <w:lang w:val="da-DK"/>
        </w:rPr>
        <w:t>isskosserne, inden de g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i gang med at svare p</w:t>
      </w:r>
      <w:r>
        <w:rPr>
          <w:rtl w:val="0"/>
        </w:rPr>
        <w:t xml:space="preserve">å </w:t>
      </w:r>
      <w:r>
        <w:rPr>
          <w:rtl w:val="0"/>
        </w:rPr>
        <w:t>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lene. Opfordr dem gerne til at komme med undringssp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rgsm</w:t>
      </w:r>
      <w:r>
        <w:rPr>
          <w:rtl w:val="0"/>
          <w:lang w:val="da-DK"/>
        </w:rPr>
        <w:t>å</w:t>
      </w:r>
      <w:r>
        <w:rPr>
          <w:rtl w:val="0"/>
        </w:rPr>
        <w:t>l. Man kan med fordel organisere eleverne parvis eller mindre grupper.</w:t>
      </w:r>
    </w:p>
    <w:p>
      <w:pPr>
        <w:pStyle w:val="Brødtekst"/>
        <w:tabs>
          <w:tab w:val="right" w:pos="9356"/>
        </w:tabs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Forslag til arbejdet med isskosserne under/efter bes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get</w:t>
      </w:r>
    </w:p>
    <w:p>
      <w:pPr>
        <w:pStyle w:val="Bradford"/>
        <w:keepNext w:val="1"/>
        <w:tabs>
          <w:tab w:val="right" w:pos="9356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keepNext w:val="1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ISKRYSTALLER </w:t>
      </w:r>
      <w:r>
        <w:rPr>
          <w:rFonts w:ascii="Bookman Old Style" w:cs="Bookman Old Style" w:hAnsi="Bookman Old Style" w:eastAsia="Bookman Old Style"/>
          <w:rtl w:val="0"/>
        </w:rPr>
        <w:tab/>
        <w:t>s. 8-19</w:t>
      </w: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Fra bogen s.10</w:t>
      </w:r>
    </w:p>
    <w:p>
      <w:pPr>
        <w:pStyle w:val="Brødtekst"/>
        <w:tabs>
          <w:tab w:val="right" w:pos="9356"/>
        </w:tabs>
      </w:pPr>
      <w:r>
        <w:rPr>
          <w:rtl w:val="0"/>
        </w:rPr>
        <w:t>”</w:t>
      </w:r>
      <w:r>
        <w:rPr>
          <w:rtl w:val="0"/>
          <w:lang w:val="da-DK"/>
        </w:rPr>
        <w:t xml:space="preserve">Snefnug er iskrystaller, som har samlet sig i skyernes </w:t>
      </w:r>
      <w:r>
        <w:rPr>
          <w:rtl w:val="0"/>
          <w:lang w:val="da-DK"/>
        </w:rPr>
        <w:t>ø</w:t>
      </w:r>
      <w:r>
        <w:rPr>
          <w:rtl w:val="0"/>
        </w:rPr>
        <w:t>verste kolde luftlag. Kimen til et iskrystal kan for eksempel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en stjernest</w:t>
      </w:r>
      <w:r>
        <w:rPr>
          <w:rtl w:val="0"/>
          <w:lang w:val="da-DK"/>
        </w:rPr>
        <w:t>ø</w:t>
      </w:r>
      <w:r>
        <w:rPr>
          <w:rtl w:val="0"/>
          <w:lang w:val="sv-SE"/>
        </w:rPr>
        <w:t>vspartikel eller et</w:t>
      </w:r>
    </w:p>
    <w:p>
      <w:pPr>
        <w:pStyle w:val="Brødtekst"/>
        <w:tabs>
          <w:tab w:val="right" w:pos="9356"/>
        </w:tabs>
      </w:pPr>
      <w:r>
        <w:rPr>
          <w:rtl w:val="0"/>
          <w:lang w:val="da-DK"/>
        </w:rPr>
        <w:t>lille saltkorn, som vandmolekylerne rammer og fryser sig fast til.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nok vandmolekyler har frosset sig fast omkring kimen, dannes en helt symmetrisk sekskantet prisme.</w:t>
      </w:r>
      <w:r>
        <w:rPr>
          <w:rtl w:val="0"/>
        </w:rPr>
        <w:t>”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Lad eleverne studere billederne af iskrystallerne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s.14-17.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et snefnug er dannet af mange iskrystaller.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iskrystallerne altid har en sekskantet form og er symmetriske.</w:t>
      </w:r>
    </w:p>
    <w:p>
      <w:pPr>
        <w:pStyle w:val="Bradford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de dannes i mange forskellige former alt efter varme og fugtighed i skyerne.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FRA SNE TIL IS</w:t>
      </w:r>
      <w:r>
        <w:rPr>
          <w:rFonts w:ascii="Bookman Old Style" w:cs="Bookman Old Style" w:hAnsi="Bookman Old Style" w:eastAsia="Bookman Old Style"/>
          <w:rtl w:val="0"/>
        </w:rPr>
        <w:tab/>
        <w:t>s. 20-23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N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r snefald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snefald falder over indlandsisen, skaber det et enormt tryk. Under presset kn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kker takkerne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iskrystallerne af og sneen bliver til den mere kompakte firn.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flere luftbobler i isen g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r den hvidere.</w:t>
      </w:r>
    </w:p>
    <w:p>
      <w:pPr>
        <w:pStyle w:val="Bradford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hvid is er yngst.</w:t>
      </w:r>
    </w:p>
    <w:p>
      <w:pPr>
        <w:pStyle w:val="Bradford"/>
        <w:tabs>
          <w:tab w:val="right" w:pos="9612"/>
        </w:tabs>
        <w:ind w:left="720" w:firstLine="0"/>
        <w:rPr>
          <w:rFonts w:ascii="Bookman Old Style" w:cs="Bookman Old Style" w:hAnsi="Bookman Old Style" w:eastAsia="Bookman Old Style"/>
        </w:rPr>
      </w:pPr>
    </w:p>
    <w:p>
      <w:pPr>
        <w:pStyle w:val="Brødtekst"/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  <w:lang w:val="da-DK"/>
        </w:rPr>
        <w:t>modellerne p</w:t>
      </w:r>
      <w:r>
        <w:rPr>
          <w:rtl w:val="0"/>
        </w:rPr>
        <w:t xml:space="preserve">å </w:t>
      </w:r>
      <w:r>
        <w:rPr>
          <w:rtl w:val="0"/>
        </w:rPr>
        <w:t xml:space="preserve">side 23 i borgen, der viser firnprocessen. </w:t>
      </w:r>
    </w:p>
    <w:p>
      <w:pPr>
        <w:pStyle w:val="Brødtekst"/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HVOR STORT ER ET ISFJELD? </w:t>
      </w:r>
      <w:r>
        <w:rPr>
          <w:rFonts w:ascii="Bookman Old Style" w:cs="Bookman Old Style" w:hAnsi="Bookman Old Style" w:eastAsia="Bookman Old Style"/>
          <w:rtl w:val="0"/>
        </w:rPr>
        <w:tab/>
        <w:t>s. 24-33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I isskossen ser man et isfjeld, hvor 10 % er over vandets overflade og resten under. Isfjeldene fra Sermeq Kujalleq kan v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re 900 m h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je.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hvor meget af et isfjeld som er 900 m h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jt, der er synligt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vandoverfladen.</w:t>
      </w:r>
    </w:p>
    <w:p>
      <w:pPr>
        <w:pStyle w:val="Bradford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isfjelde rejser ud i verden og kan f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 xml:space="preserve">lges i tre-fire 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 xml:space="preserve">r inden de smelter. </w:t>
      </w:r>
    </w:p>
    <w:p>
      <w:pPr>
        <w:pStyle w:val="Bradford"/>
        <w:numPr>
          <w:ilvl w:val="1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Titanic st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dte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et isbjerg i 1912. Se kortet side 32.</w:t>
      </w:r>
    </w:p>
    <w:p>
      <w:pPr>
        <w:pStyle w:val="Brødtekst"/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  <w:lang w:val="da-DK"/>
        </w:rPr>
        <w:t>modellerne side 31 i bogen og tal med eleverne om at isfjelde kan vende sig uden varsel.</w:t>
      </w: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ISFJELDENES FARVER</w:t>
      </w:r>
      <w:r>
        <w:rPr>
          <w:rFonts w:ascii="Bookman Old Style" w:hAnsi="Bookman Old Style"/>
          <w:rtl w:val="0"/>
          <w:lang w:val="da-DK"/>
        </w:rPr>
        <w:t xml:space="preserve"> </w:t>
        <w:tab/>
        <w:t>s. 34-39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 xml:space="preserve">I isskossen er der tre isfjelde </w:t>
      </w:r>
      <w:r>
        <w:rPr>
          <w:rFonts w:ascii="Bookman Old Style" w:hAnsi="Bookman Old Style" w:hint="default"/>
          <w:rtl w:val="0"/>
          <w:lang w:val="da-DK"/>
        </w:rPr>
        <w:t xml:space="preserve">– </w:t>
      </w:r>
      <w:r>
        <w:rPr>
          <w:rFonts w:ascii="Bookman Old Style" w:hAnsi="Bookman Old Style"/>
          <w:rtl w:val="0"/>
          <w:lang w:val="da-DK"/>
        </w:rPr>
        <w:t>et hvidt, et hvidt med striber og et bl</w:t>
      </w:r>
      <w:r>
        <w:rPr>
          <w:rFonts w:ascii="Bookman Old Style" w:hAnsi="Bookman Old Style" w:hint="default"/>
          <w:rtl w:val="0"/>
          <w:lang w:val="da-DK"/>
        </w:rPr>
        <w:t>å</w:t>
      </w:r>
      <w:r>
        <w:rPr>
          <w:rFonts w:ascii="Bookman Old Style" w:hAnsi="Bookman Old Style"/>
          <w:rtl w:val="0"/>
          <w:lang w:val="da-DK"/>
        </w:rPr>
        <w:t>t. Farven p</w:t>
      </w:r>
      <w:r>
        <w:rPr>
          <w:rFonts w:ascii="Bookman Old Style" w:hAnsi="Bookman Old Style" w:hint="default"/>
          <w:rtl w:val="0"/>
          <w:lang w:val="da-DK"/>
        </w:rPr>
        <w:t xml:space="preserve">å </w:t>
      </w:r>
      <w:r>
        <w:rPr>
          <w:rFonts w:ascii="Bookman Old Style" w:hAnsi="Bookman Old Style"/>
          <w:rtl w:val="0"/>
          <w:lang w:val="da-DK"/>
        </w:rPr>
        <w:t>isen kan fort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lle noget om, hvor isfjeldet kommer fra.</w:t>
      </w:r>
    </w:p>
    <w:p>
      <w:pPr>
        <w:pStyle w:val="Bradford"/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Tal med eleverne om: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vand er farvel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>st, men</w:t>
      </w:r>
      <w:r>
        <w:rPr>
          <w:rFonts w:ascii="Bradford LL" w:hAnsi="Bradford LL"/>
          <w:rtl w:val="0"/>
          <w:lang w:val="da-DK"/>
        </w:rPr>
        <w:t xml:space="preserve"> n</w:t>
      </w:r>
      <w:r>
        <w:rPr>
          <w:rFonts w:ascii="Bradford LL" w:hAnsi="Bradford LL" w:hint="default"/>
          <w:rtl w:val="0"/>
          <w:lang w:val="da-DK"/>
        </w:rPr>
        <w:t>å</w:t>
      </w:r>
      <w:r>
        <w:rPr>
          <w:rFonts w:ascii="Bradford LL" w:hAnsi="Bradford LL"/>
          <w:rtl w:val="0"/>
          <w:lang w:val="da-DK"/>
        </w:rPr>
        <w:t>r laget af vand bliver meget tykkere, bliver det bl</w:t>
      </w:r>
      <w:r>
        <w:rPr>
          <w:rFonts w:ascii="Bradford LL" w:hAnsi="Bradford LL" w:hint="default"/>
          <w:rtl w:val="0"/>
          <w:lang w:val="da-DK"/>
        </w:rPr>
        <w:t>å</w:t>
      </w:r>
      <w:r>
        <w:rPr>
          <w:rFonts w:ascii="Bradford LL" w:hAnsi="Bradford LL"/>
          <w:rtl w:val="0"/>
          <w:lang w:val="da-DK"/>
        </w:rPr>
        <w:t xml:space="preserve">t. Det er fordi lyset, der skinner igennem vandet, bliver opfanget og spredt igen. Det ser vores 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a-DK"/>
        </w:rPr>
        <w:t>jne som en bl</w:t>
      </w:r>
      <w:r>
        <w:rPr>
          <w:rFonts w:ascii="Bradford LL" w:hAnsi="Bradford LL" w:hint="default"/>
          <w:rtl w:val="0"/>
          <w:lang w:val="da-DK"/>
        </w:rPr>
        <w:t xml:space="preserve">å </w:t>
      </w:r>
      <w:r>
        <w:rPr>
          <w:rFonts w:ascii="Bradford LL" w:hAnsi="Bradford LL"/>
          <w:rtl w:val="0"/>
          <w:lang w:val="da-DK"/>
        </w:rPr>
        <w:t>farve</w:t>
      </w:r>
      <w:r>
        <w:rPr>
          <w:rFonts w:ascii="Bookman Old Style" w:hAnsi="Bookman Old Style"/>
          <w:rtl w:val="0"/>
          <w:lang w:val="da-DK"/>
        </w:rPr>
        <w:t>.</w:t>
      </w:r>
    </w:p>
    <w:p>
      <w:pPr>
        <w:pStyle w:val="Bradford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rtl w:val="0"/>
          <w:lang w:val="da-DK"/>
        </w:rPr>
        <w:t>at de forskellige farver fort</w:t>
      </w:r>
      <w:r>
        <w:rPr>
          <w:rFonts w:ascii="Bookman Old Style" w:hAnsi="Bookman Old Style" w:hint="default"/>
          <w:rtl w:val="0"/>
          <w:lang w:val="da-DK"/>
        </w:rPr>
        <w:t>æ</w:t>
      </w:r>
      <w:r>
        <w:rPr>
          <w:rFonts w:ascii="Bookman Old Style" w:hAnsi="Bookman Old Style"/>
          <w:rtl w:val="0"/>
          <w:lang w:val="da-DK"/>
        </w:rPr>
        <w:t>ller om hvor gammel isen er, og hvor den kommer fra.</w:t>
      </w:r>
    </w:p>
    <w:p>
      <w:pPr>
        <w:pStyle w:val="Brødtekst"/>
      </w:pPr>
    </w:p>
    <w:p>
      <w:pPr>
        <w:pStyle w:val="Brødtekst"/>
      </w:pPr>
      <w:r>
        <w:rPr>
          <w:rtl w:val="0"/>
          <w:lang w:val="da-DK"/>
        </w:rPr>
        <w:t>Gennemg</w:t>
      </w:r>
      <w:r>
        <w:rPr>
          <w:rtl w:val="0"/>
        </w:rPr>
        <w:t xml:space="preserve">å </w:t>
      </w:r>
      <w:r>
        <w:rPr>
          <w:rtl w:val="0"/>
          <w:lang w:val="da-DK"/>
        </w:rPr>
        <w:t>billederne og teksterne p</w:t>
      </w:r>
      <w:r>
        <w:rPr>
          <w:rtl w:val="0"/>
        </w:rPr>
        <w:t xml:space="preserve">å </w:t>
      </w:r>
      <w:r>
        <w:rPr>
          <w:rtl w:val="0"/>
          <w:lang w:val="da-DK"/>
        </w:rPr>
        <w:t>s. 36-39 i bogen.</w:t>
      </w:r>
    </w:p>
    <w:p>
      <w:pPr>
        <w:pStyle w:val="Brødtekst"/>
      </w:pPr>
    </w:p>
    <w:p>
      <w:pPr>
        <w:pStyle w:val="Bradford"/>
        <w:tabs>
          <w:tab w:val="right" w:pos="9612"/>
        </w:tabs>
        <w:spacing w:after="120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K</w:t>
      </w:r>
      <w:r>
        <w:rPr>
          <w:rFonts w:ascii="Bookman Old Style" w:hAnsi="Bookman Old Style" w:hint="default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Fonts w:ascii="Bookman Old Style" w:hAnsi="Bookman Old Style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LVNING </w:t>
      </w:r>
      <w:r>
        <w:rPr>
          <w:rFonts w:ascii="Bookman Old Style" w:cs="Bookman Old Style" w:hAnsi="Bookman Old Style" w:eastAsia="Bookman Old Style"/>
          <w:rtl w:val="0"/>
        </w:rPr>
        <w:tab/>
        <w:t>s. 40-55</w:t>
      </w:r>
    </w:p>
    <w:p>
      <w:pPr>
        <w:pStyle w:val="Brødtekst"/>
        <w:tabs>
          <w:tab w:val="right" w:pos="9612"/>
        </w:tabs>
      </w:pPr>
      <w:r>
        <w:rPr>
          <w:rtl w:val="0"/>
          <w:lang w:val="de-DE"/>
        </w:rPr>
        <w:t>I isskossen k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rer en animation af en k</w:t>
      </w:r>
      <w:r>
        <w:rPr>
          <w:rtl w:val="0"/>
          <w:lang w:val="da-DK"/>
        </w:rPr>
        <w:t>æ</w:t>
      </w:r>
      <w:r>
        <w:rPr>
          <w:rtl w:val="0"/>
        </w:rPr>
        <w:t>lvning. Lad eleverne enkeltvis eller parvis se animationen.</w:t>
      </w:r>
    </w:p>
    <w:p>
      <w:pPr>
        <w:pStyle w:val="Brødtekst"/>
        <w:tabs>
          <w:tab w:val="right" w:pos="9612"/>
        </w:tabs>
      </w:pPr>
      <w:r>
        <w:rPr>
          <w:rtl w:val="0"/>
        </w:rPr>
        <w:t>Tal med eleverne om:</w:t>
      </w:r>
    </w:p>
    <w:p>
      <w:pPr>
        <w:pStyle w:val="List Paragraph"/>
        <w:numPr>
          <w:ilvl w:val="0"/>
          <w:numId w:val="14"/>
        </w:numPr>
        <w:rPr>
          <w:lang w:val="da-DK"/>
        </w:rPr>
      </w:pPr>
      <w:r>
        <w:rPr>
          <w:rtl w:val="0"/>
          <w:lang w:val="da-DK"/>
        </w:rPr>
        <w:t>hvad der sker i animationen.</w:t>
      </w:r>
    </w:p>
    <w:p>
      <w:pPr>
        <w:pStyle w:val="List Paragraph"/>
        <w:numPr>
          <w:ilvl w:val="0"/>
          <w:numId w:val="14"/>
        </w:numPr>
        <w:rPr>
          <w:lang w:val="da-DK"/>
        </w:rPr>
      </w:pPr>
      <w:r>
        <w:rPr>
          <w:rtl w:val="0"/>
          <w:lang w:val="da-DK"/>
        </w:rPr>
        <w:t>hvor mange meter gletsjeren Sermeq Kujalleq bev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ger sig, n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den er hurtigst (hvilket er om sommeren).</w:t>
      </w:r>
    </w:p>
    <w:p>
      <w:pPr>
        <w:pStyle w:val="List Paragraph"/>
        <w:numPr>
          <w:ilvl w:val="0"/>
          <w:numId w:val="14"/>
        </w:numPr>
        <w:rPr>
          <w:lang w:val="da-DK"/>
        </w:rPr>
      </w:pPr>
      <w:r>
        <w:rPr>
          <w:rtl w:val="0"/>
          <w:lang w:val="da-DK"/>
        </w:rPr>
        <w:t>at Sermeq Kujalleq er den mest produktive i verden.</w:t>
      </w:r>
    </w:p>
    <w:p>
      <w:pPr>
        <w:pStyle w:val="Brødtekst"/>
        <w:tabs>
          <w:tab w:val="right" w:pos="9612"/>
        </w:tabs>
      </w:pPr>
    </w:p>
    <w:p>
      <w:pPr>
        <w:pStyle w:val="Bradford"/>
      </w:pPr>
    </w:p>
    <w:p>
      <w:pPr>
        <w:pStyle w:val="heading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Yderlige forslag til arbejdet efter bes</w:t>
      </w:r>
      <w:r>
        <w:rPr>
          <w:rFonts w:ascii="Bookman Old Style" w:hAnsi="Bookman Old Style" w:hint="default"/>
          <w:rtl w:val="0"/>
          <w:lang w:val="da-DK"/>
        </w:rPr>
        <w:t>ø</w:t>
      </w:r>
      <w:r>
        <w:rPr>
          <w:rFonts w:ascii="Bookman Old Style" w:hAnsi="Bookman Old Style"/>
          <w:rtl w:val="0"/>
          <w:lang w:val="da-DK"/>
        </w:rPr>
        <w:t xml:space="preserve">get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lger de bedste svar, som deles med hele klassen.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tl w:val="0"/>
          <w:lang w:val="da-DK"/>
        </w:rPr>
        <w:t>Arbejd videre med et eller flere af de temaer eleverne er mest optaget af.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lk128655597" w:id="1"/>
      <w:r>
        <w:rPr>
          <w:rtl w:val="0"/>
        </w:rPr>
        <w:t>P</w:t>
      </w:r>
      <w:r>
        <w:rPr>
          <w:rtl w:val="0"/>
        </w:rPr>
        <w:t xml:space="preserve">å </w:t>
      </w:r>
      <w:r>
        <w:rPr>
          <w:rtl w:val="0"/>
        </w:rPr>
        <w:t>Isfjordscenterets l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ringsportal ligger der yderligere materiale til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"https://isfjordscentret.gl/da/isfjeld-mellemtrinnet/"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</w:rPr>
        <w:t>Isfjeld.</w:t>
      </w:r>
      <w:bookmarkEnd w:id="1"/>
      <w:r>
        <w:rPr/>
        <w:fldChar w:fldCharType="end" w:fldLock="0"/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 Light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40"/>
          <w:tab w:val="right" w:pos="9612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40"/>
          <w:tab w:val="right" w:pos="9612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612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Bradford LL" w:cs="Bradford LL" w:hAnsi="Bradford LL" w:eastAsia="Bradford L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paragraph" w:styleId="heading 2">
    <w:name w:val="heading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40" w:after="0" w:line="276" w:lineRule="auto"/>
      <w:ind w:left="0" w:right="0" w:firstLine="0"/>
      <w:jc w:val="left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paragraph" w:styleId="Bradford">
    <w:name w:val="Bradford"/>
    <w:next w:val="Bradford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radford LL" w:cs="Bradford LL" w:hAnsi="Bradford LL" w:eastAsia="Bradford L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