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Sermip nunataani nunap sajunneri aqqanillit</w:t>
      </w:r>
      <w:r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88901</wp:posOffset>
                </wp:positionH>
                <wp:positionV relativeFrom="page">
                  <wp:posOffset>459489</wp:posOffset>
                </wp:positionV>
                <wp:extent cx="2109980" cy="95234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9980" cy="952343"/>
                          <a:chOff x="0" y="0"/>
                          <a:chExt cx="2109979" cy="952342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0"/>
                            <a:ext cx="2109980" cy="952343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Ilinniartitsisumut ilitsersuut"/>
                        <wps:cNvSpPr txBox="1"/>
                        <wps:spPr>
                          <a:xfrm>
                            <a:off x="372035" y="147153"/>
                            <a:ext cx="1365909" cy="65803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36.2pt;width:166.1pt;height:75.0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 coordorigin="0,0" coordsize="2109980,952342">
                <w10:wrap type="none" side="bothSides" anchorx="margin" anchory="page"/>
                <v:oval id="_x0000_s1027" style="position:absolute;left:0;top:0;width:2109980;height:95234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72035;top:147153;width:1365908;height:65803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Atuartut akulliit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caps w:val="0"/>
          <w:smallCaps w:val="0"/>
          <w:strike w:val="0"/>
          <w:dstrike w:val="0"/>
          <w:outline w:val="0"/>
          <w:color w:val="002060"/>
          <w:sz w:val="24"/>
          <w:szCs w:val="24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PULAARNERMI ATORTUSSAT PILLUGIT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</w:rPr>
        <w:t xml:space="preserve">Atortussat saaffiginnittarfimmi tunniunneqassapput. Nammineerluni anillatsinnissaat atuartullu pulaannginnerminni piareersarnissaat aamma kajumissaatigaarput: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qarasaasiaq atorlugu sulinianngikkunik namminneq aallaatissaminnik piiaatissaminnillu nassassapput.</w:t>
      </w:r>
    </w:p>
    <w:p>
      <w:pPr>
        <w:pStyle w:val="Brødtekst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>Pulaarnermi atortussat tassaapput: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saqqummersitsinerup sannaata qulaanit isigalugu titartarneqarnera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atuartunut paasissutissaq akissutinullu allattuiffissaat marluk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ILINNIARTITSISSUTIT PIGINNAASAQARFIILLU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Pinngortalerineq, tusarnaarsinnaaneq kiislu allattariarsorluni oqaluttariarsorlunilu attaveqatigiinneq.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ILINNIARANERMI ANGUNIAK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KAT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gjdgxs" w:id="0"/>
      <w:bookmarkEnd w:id="0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  <w:lang w:val="nl-NL"/>
        </w:rPr>
        <w:t>tuartut sermersuup ingerlaarneranik aakkiartornerannillu ilisimasaqalissapput</w:t>
      </w:r>
    </w:p>
    <w:p>
      <w:pPr>
        <w:pStyle w:val="Brødtekst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eadingh.k000uydtuygu" w:id="1"/>
      <w:bookmarkEnd w:id="1"/>
      <w:r>
        <w:rPr>
          <w:rStyle w:val="Ingen"/>
          <w:rFonts w:ascii="Bradford LL Light" w:hAnsi="Bradford LL Light"/>
          <w:rtl w:val="0"/>
        </w:rPr>
        <w:t>a</w:t>
      </w:r>
      <w:r>
        <w:rPr>
          <w:rStyle w:val="Ingen"/>
          <w:rFonts w:ascii="Bradford LL Light" w:hAnsi="Bradford LL Light"/>
          <w:rtl w:val="0"/>
        </w:rPr>
        <w:t>tuartut sukumiisunik tusarnaarsinnaassutsiminnik unammillerneqassapput.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14:textFill>
            <w14:solidFill>
              <w14:srgbClr w14:val="2F5496"/>
            </w14:solidFill>
          </w14:textFill>
        </w:rPr>
      </w:pPr>
      <w:r>
        <w:rPr>
          <w:rStyle w:val="Ingen"/>
          <w:caps w:val="0"/>
          <w:smallCaps w:val="0"/>
          <w:strike w:val="0"/>
          <w:dstrike w:val="0"/>
          <w:outline w:val="0"/>
          <w:color w:val="2f5496"/>
          <w:sz w:val="24"/>
          <w:szCs w:val="24"/>
          <w:u w:val="none" w:color="2f5496"/>
          <w:shd w:val="nil" w:color="auto" w:fill="auto"/>
          <w:vertAlign w:val="baseline"/>
          <w:rtl w:val="0"/>
          <w:lang w:val="de-DE"/>
          <w14:textFill>
            <w14:solidFill>
              <w14:srgbClr w14:val="2F5496"/>
            </w14:solidFill>
          </w14:textFill>
        </w:rPr>
        <w:t>ILITSERSU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UT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sulisut innersuussinerat malillugu saqqummersitsivimmukaqqaassapput.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 xml:space="preserve">Saqqummersitsinerup sannaata qulaanit isigalugu titarneqarnera eqqartussavarsi inimilu </w:t>
      </w:r>
      <w:r>
        <w:rPr>
          <w:rStyle w:val="Ingen"/>
          <w:rFonts w:ascii="Bradford LL Light" w:cs="Bradford LL Light" w:hAnsi="Bradford LL Light" w:eastAsia="Bradford LL Light"/>
          <w:i w:val="1"/>
          <w:iCs w:val="1"/>
          <w:rtl w:val="0"/>
        </w:rPr>
        <w:t xml:space="preserve">Sermip nunataani nunap sajunneri aqqanillit </w:t>
      </w:r>
      <w:r>
        <w:rPr>
          <w:rStyle w:val="Ingen"/>
          <w:rFonts w:ascii="Bradford LL Light" w:hAnsi="Bradford LL Light"/>
          <w:rtl w:val="0"/>
          <w:lang w:val="da-DK"/>
        </w:rPr>
        <w:t>pillugit</w:t>
      </w:r>
      <w:r>
        <w:rPr>
          <w:rStyle w:val="Ingen"/>
          <w:rFonts w:ascii="Bradford LL Light" w:cs="Bradford LL Light" w:hAnsi="Bradford LL Light" w:eastAsia="Bradford LL Light"/>
          <w:i w:val="1"/>
          <w:iCs w:val="1"/>
          <w:rtl w:val="0"/>
        </w:rPr>
        <w:t xml:space="preserve"> </w:t>
      </w:r>
      <w:r>
        <w:rPr>
          <w:rStyle w:val="Ingen"/>
          <w:rFonts w:ascii="Bradford LL Light" w:hAnsi="Bradford LL Light"/>
          <w:rtl w:val="0"/>
          <w:lang w:val="es-ES_tradnl"/>
        </w:rPr>
        <w:t>saqqummersitaq</w:t>
      </w:r>
      <w:r>
        <w:rPr>
          <w:rStyle w:val="Ingen"/>
          <w:rFonts w:ascii="Bradford LL Light" w:cs="Bradford LL Light" w:hAnsi="Bradford LL Light" w:eastAsia="Bradford LL Light"/>
          <w:i w:val="1"/>
          <w:iCs w:val="1"/>
          <w:rtl w:val="0"/>
        </w:rPr>
        <w:t xml:space="preserve"> o</w:t>
      </w:r>
      <w:r>
        <w:rPr>
          <w:rStyle w:val="Ingen"/>
          <w:rFonts w:ascii="Bradford LL Light" w:hAnsi="Bradford LL Light"/>
          <w:rtl w:val="0"/>
        </w:rPr>
        <w:t>rnissavarsi.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 xml:space="preserve">Atuartut peqatigalugit akissutissanut allattuiffissat eqqartussavasi, taamaalillutik suliassaq sunaanersoq nalornginiassanngimmassuk. </w:t>
      </w:r>
    </w:p>
    <w:p>
      <w:pPr>
        <w:pStyle w:val="Brødtekst"/>
        <w:numPr>
          <w:ilvl w:val="0"/>
          <w:numId w:val="6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Pappiaqqap paasissutissap saavani naatsumik atuagassartaqarpoq kiisalu nuna assingani nunatsini nipit suminngaaneernersut takutinneqarlutik..</w:t>
      </w:r>
    </w:p>
    <w:p>
      <w:pPr>
        <w:pStyle w:val="Brødtekst"/>
        <w:numPr>
          <w:ilvl w:val="0"/>
          <w:numId w:val="6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>Akissutissanut allattuiffissami 1-mi allakaatitsiffinniti ataasiakkaanit aqqaniliusunit nipit tusaasinnaasatik allattussavaat. Maluginiassavat nipi tassaasinnaammat sermip, anorip, mallit, nunap sajunnerata aammalu inuup pilersitaa. Nipimik aallakaatitsiffiit/Uuttuuteqarfiit aqqaniliusut akornanni immikkuullarissutut tusaasinnaasatik pingasut toqqassavaat.</w:t>
      </w:r>
    </w:p>
    <w:p>
      <w:pPr>
        <w:pStyle w:val="Brødtekst"/>
        <w:numPr>
          <w:ilvl w:val="0"/>
          <w:numId w:val="6"/>
        </w:numPr>
        <w:bidi w:val="0"/>
        <w:ind w:right="0"/>
        <w:jc w:val="left"/>
        <w:rPr>
          <w:rFonts w:ascii="Bradford LL Light" w:hAnsi="Bradford LL Light"/>
          <w:rtl w:val="0"/>
        </w:rPr>
      </w:pPr>
      <w:r>
        <w:rPr>
          <w:rStyle w:val="Ingen"/>
          <w:rFonts w:ascii="Bradford LL Light" w:hAnsi="Bradford LL Light"/>
          <w:rtl w:val="0"/>
        </w:rPr>
        <w:t xml:space="preserve">Akissutissanut allattuiffissap 2-ni allattukkatik apeqqutit pingasut akinissaannut atussavaat: </w:t>
      </w:r>
      <w:r>
        <w:rPr>
          <w:rStyle w:val="Ingen"/>
          <w:rFonts w:ascii="Bradford LL Light" w:hAnsi="Bradford LL Light"/>
          <w:i w:val="1"/>
          <w:iCs w:val="1"/>
          <w:rtl w:val="0"/>
        </w:rPr>
        <w:t>nipimik aallakaatitsiffiup</w:t>
      </w:r>
      <w:r>
        <w:rPr>
          <w:rStyle w:val="Ingen"/>
          <w:rFonts w:ascii="Bradford LL Light" w:hAnsi="Bradford LL Light"/>
          <w:rtl w:val="0"/>
          <w:lang w:val="pt-PT"/>
        </w:rPr>
        <w:t xml:space="preserve"> aqqa, </w:t>
      </w:r>
      <w:r>
        <w:rPr>
          <w:rStyle w:val="Ingen"/>
          <w:rFonts w:ascii="Bradford LL Light" w:hAnsi="Bradford LL Light"/>
          <w:i w:val="1"/>
          <w:iCs w:val="1"/>
          <w:rtl w:val="0"/>
          <w:lang w:val="it-IT"/>
        </w:rPr>
        <w:t>nipit</w:t>
      </w:r>
      <w:r>
        <w:rPr>
          <w:rStyle w:val="Ingen"/>
          <w:rFonts w:ascii="Bradford LL Light" w:hAnsi="Bradford LL Light"/>
          <w:rtl w:val="0"/>
        </w:rPr>
        <w:t xml:space="preserve"> sorliit tusaasimanerlugit kiisalu </w:t>
      </w:r>
      <w:r>
        <w:rPr>
          <w:rStyle w:val="Ingen"/>
          <w:rFonts w:ascii="Bradford LL Light" w:hAnsi="Bradford LL Light"/>
          <w:i w:val="1"/>
          <w:iCs w:val="1"/>
          <w:rtl w:val="0"/>
          <w:lang w:val="it-IT"/>
        </w:rPr>
        <w:t>misigisimaneq</w:t>
      </w:r>
      <w:r>
        <w:rPr>
          <w:rStyle w:val="Ingen"/>
          <w:rFonts w:ascii="Bradford LL Light" w:hAnsi="Bradford LL Light"/>
          <w:rtl w:val="0"/>
        </w:rPr>
        <w:t xml:space="preserve"> misigisartik.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 Light" w:hAnsi="Bradford LL Light"/>
          <w:rtl w:val="0"/>
        </w:rPr>
        <w:t xml:space="preserve">Digitalimik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"https://isfjordscentret.gl/elleve-bevaegelser-i-islandskabet-mellemtrinnet/"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 xml:space="preserve">Aallaqqaasiut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"https://isfjordscentret.gl/wp-content/uploads/2023/09/Introtekst-til-lyden-af-is-GL-version.pdf"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radford LL Light" w:hAnsi="Bradford LL Light"/>
          <w:rtl w:val="0"/>
        </w:rPr>
        <w:t xml:space="preserve"> atuarneqarsinnaavoq</w:t>
      </w:r>
      <w:r>
        <w:rPr>
          <w:rStyle w:val="Ingen"/>
          <w:rFonts w:ascii="Bradford LL Light" w:hAnsi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 A</w:t>
      </w:r>
      <w:r>
        <w:rPr>
          <w:rStyle w:val="Ingen"/>
          <w:rFonts w:ascii="Bradford LL Light" w:hAnsi="Bradford LL Light"/>
          <w:rtl w:val="0"/>
          <w:lang w:val="pt-PT"/>
        </w:rPr>
        <w:t>tugassiap artornassusia qaffasimmat atuartut peqatigalugit eqqartornissa eqqarsarnartutut nalilerneqartariaqarpoq.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maannakkut inimukassapput. Apeqqutit akissutissaannik suliaqalersinnatit h</w:t>
      </w:r>
      <w:r>
        <w:rPr>
          <w:rStyle w:val="Ingen"/>
          <w:rFonts w:ascii="Bradford LL Light" w:hAnsi="Bradford LL Light" w:hint="default"/>
          <w:rtl w:val="0"/>
          <w:lang w:val="da-DK"/>
        </w:rPr>
        <w:t>ø</w:t>
      </w:r>
      <w:r>
        <w:rPr>
          <w:rStyle w:val="Ingen"/>
          <w:rFonts w:ascii="Bradford LL Light" w:hAnsi="Bradford LL Light"/>
          <w:rtl w:val="0"/>
        </w:rPr>
        <w:t>jtalerinik tusarnaaqqissaarnissaannik ilitsersussavatit. Eqqumiigisaminnik apeqquteqarsinnaanerannik kaammattorsinnaavatit.</w:t>
      </w: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</w:p>
    <w:p>
      <w:pPr>
        <w:pStyle w:val="Brødtekst"/>
        <w:rPr>
          <w:rStyle w:val="Ingen"/>
          <w:rFonts w:ascii="Bradford LL Light" w:cs="Bradford LL Light" w:hAnsi="Bradford LL Light" w:eastAsia="Bradford LL Light"/>
        </w:rPr>
      </w:pPr>
      <w:r>
        <w:rPr>
          <w:rStyle w:val="Ingen"/>
          <w:rFonts w:ascii="Bradford LL Light" w:hAnsi="Bradford LL Light"/>
          <w:rtl w:val="0"/>
        </w:rPr>
        <w:t>Atuartut akissutaat pillugit pulaarnerup nalaani kingornaluunniit inaarutaasumik eqikkaassaasi.</w:t>
      </w:r>
    </w:p>
    <w:p>
      <w:pPr>
        <w:pStyle w:val="Brødtekst"/>
      </w:pPr>
      <w:r>
        <w:rPr>
          <w:rStyle w:val="Ingen"/>
          <w:rFonts w:ascii="Bradford LL Light" w:cs="Bradford LL Light" w:hAnsi="Bradford LL Light" w:eastAsia="Bradford LL Ligh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 Light" w:cs="Bradford LL Light" w:hAnsi="Bradford LL Light" w:eastAsia="Bradford LL Light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