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Rigdomme og m</w:t>
      </w:r>
      <w:r>
        <w:rPr>
          <w:rFonts w:ascii="Bradford LL" w:hAnsi="Bradford LL" w:hint="default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ø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der mellem mennesker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Mellemtrinnet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"https://isfjordscentret.gl/da/rigdomme-og-moeder-mellem-mennesker-mellemtrinnet/"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Fonts w:ascii="Bradford LL" w:hAnsi="Bradford LL"/>
          <w:rtl w:val="0"/>
          <w:lang w:val="da-DK"/>
        </w:rPr>
        <w:t xml:space="preserve">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"https://issuu.com/isfjordscentret/docs/rigdomme_final?fr=xKAE9_zU1NQ"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Rigdomme og m</w:t>
      </w:r>
      <w:r>
        <w:rPr>
          <w:rStyle w:val="Link"/>
          <w:rtl w:val="0"/>
          <w:lang w:val="da-DK"/>
        </w:rPr>
        <w:t>ø</w:t>
      </w:r>
      <w:r>
        <w:rPr>
          <w:rStyle w:val="Link"/>
          <w:rtl w:val="0"/>
          <w:lang w:val="da-DK"/>
        </w:rPr>
        <w:t>der mellem mennesker</w:t>
      </w:r>
      <w:r>
        <w:rPr/>
        <w:fldChar w:fldCharType="end" w:fldLock="0"/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"/>
        <w:tabs>
          <w:tab w:val="right" w:pos="9356"/>
        </w:tabs>
      </w:pPr>
      <w:r>
        <w:rPr>
          <w:rtl w:val="0"/>
        </w:rPr>
        <w:t>Historie og naturfagene, fokus p</w:t>
      </w:r>
      <w:r>
        <w:rPr>
          <w:rtl w:val="0"/>
        </w:rPr>
        <w:t>å ø</w:t>
      </w:r>
      <w:r>
        <w:rPr>
          <w:rtl w:val="0"/>
          <w:lang w:val="da-DK"/>
        </w:rPr>
        <w:t>velse i fordybelse samt skriftlig og mundtlig kommunikation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viden om kulturm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det mellem nordboerne og inuit samt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det med de europ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iske hvalfangere.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en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rlig viden om handlen mellem de forskellige folkeslag.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kendskab til inuitkulturen. 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Start med at lade eleverne 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  <w:lang w:val="da-DK"/>
        </w:rPr>
        <w:t>opdagelse i udstillingen. Saml dem herefter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grundplanen og lad dem finde de isskosser,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i w:val="1"/>
          <w:iCs w:val="1"/>
          <w:rtl w:val="0"/>
          <w:lang w:val="da-DK"/>
        </w:rPr>
        <w:t>Rigdomme og m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der mellem mennesker.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</w:rPr>
        <w:t>arkene med eleverne, s</w:t>
      </w:r>
      <w:r>
        <w:rPr>
          <w:rtl w:val="0"/>
        </w:rPr>
        <w:t xml:space="preserve">å </w:t>
      </w:r>
      <w:r>
        <w:rPr>
          <w:rtl w:val="0"/>
          <w:lang w:val="da-DK"/>
        </w:rPr>
        <w:t>de ikke er i tvivl om hvad opgaven er.</w:t>
      </w:r>
    </w:p>
    <w:p>
      <w:pPr>
        <w:pStyle w:val="List Paragraph"/>
        <w:numPr>
          <w:ilvl w:val="0"/>
          <w:numId w:val="6"/>
        </w:numPr>
        <w:spacing w:before="120"/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infoarkets forside er der en kort tekst.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svararket er der to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til hver af de fem isskosser. Ud for hvert billede er der en cirkel med et bogstav i. Disse bogstaver skal de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sammen,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 danner kodeordet. (inuit)</w:t>
      </w:r>
    </w:p>
    <w:p>
      <w:pPr>
        <w:pStyle w:val="List Paragraph"/>
        <w:numPr>
          <w:ilvl w:val="0"/>
          <w:numId w:val="8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</w:rPr>
        <w:t>Foretr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kker man at arbejde digitalt, kan man finde materialet 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</w:rPr>
        <w:t xml:space="preserve">ringsportal: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"https://isfjordscentret.gl/da/rigdomme-og-moeder-mellem-mennesker-mellemtrinnet/"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1"/>
          <w:rtl w:val="0"/>
        </w:rPr>
        <w:t>gsmaterialet</w:t>
      </w:r>
      <w:r>
        <w:rPr/>
        <w:fldChar w:fldCharType="end" w:fldLock="0"/>
      </w:r>
      <w:r>
        <w:rPr>
          <w:rStyle w:val="Hyperlink.1"/>
          <w:rtl w:val="0"/>
        </w:rPr>
        <w:t xml:space="preserve">. 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Lad nu eleverne g</w:t>
      </w:r>
      <w:r>
        <w:rPr>
          <w:rtl w:val="0"/>
        </w:rPr>
        <w:t xml:space="preserve">å </w:t>
      </w:r>
      <w:r>
        <w:rPr>
          <w:rtl w:val="0"/>
        </w:rPr>
        <w:t>til isskosserne. Instruer dem i at se n</w:t>
      </w:r>
      <w:r>
        <w:rPr>
          <w:rtl w:val="0"/>
          <w:lang w:val="da-DK"/>
        </w:rPr>
        <w:t>ø</w:t>
      </w:r>
      <w:r>
        <w:rPr>
          <w:rtl w:val="0"/>
        </w:rPr>
        <w:t>je p</w:t>
      </w:r>
      <w:r>
        <w:rPr>
          <w:rtl w:val="0"/>
        </w:rPr>
        <w:t xml:space="preserve">å </w:t>
      </w:r>
      <w:r>
        <w:rPr>
          <w:rtl w:val="0"/>
          <w:lang w:val="da-DK"/>
        </w:rPr>
        <w:t>isskosserne, inden de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gang med at svare p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lene. Opfordr dem gerne til at komme med undringssp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HVALROSJAGT OG NARHVALFANGST </w:t>
      </w:r>
      <w:r>
        <w:rPr>
          <w:rFonts w:ascii="Bookman Old Style" w:cs="Bookman Old Style" w:hAnsi="Bookman Old Style" w:eastAsia="Bookman Old Style"/>
          <w:rtl w:val="0"/>
        </w:rPr>
        <w:tab/>
        <w:t>s. 8-13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Isen og det rige dyreliv i omr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det omkring Ilulissat har trukket mennesker til omr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det siden de f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rste indvandringer og frem til i dag. M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det mellem nordboer, inuit og europ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ere gjorde omr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det omkring Diskobugten til centrum for udveksling af kultur, handel og viden.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narhvaltand var et meget eftertragtet handelsobjekt og at det i dag er forbudt at tage noget som helst, der er lavet af narhvaltand ud af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nland.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Erik den 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de if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lge de islandske sagaer, blev gjort fredl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s i Island. Han drog derfor til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nland med 25 skibe og grundlagde 500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rs historie med nordboere i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nland.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 xml:space="preserve">at Thule-folket indvandrede fra Canada omkring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1200.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TROMMEDANS</w:t>
      </w:r>
      <w:r>
        <w:rPr>
          <w:rFonts w:ascii="Bookman Old Style" w:cs="Bookman Old Style" w:hAnsi="Bookman Old Style" w:eastAsia="Bookman Old Style"/>
          <w:rtl w:val="0"/>
        </w:rPr>
        <w:tab/>
        <w:t>s. 14-21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Hvis der opstod misundelse eller jalousi over f.eks. en kvinde eller i en handelssituation, eller der var opst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et uenigheder mellem familier, kunne trommedansen bruges som redskab til at l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se konflikten.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hvad billedet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infoarket eller side 16 i bogen viser.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hvordan de selv l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ser konflikter.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kortet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side 19, der viser inuits rejser efter fangstdyrene.</w:t>
      </w: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DE EUROP</w:t>
      </w:r>
      <w:r>
        <w:rPr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ISKE HVALFANGERE </w:t>
      </w:r>
      <w:r>
        <w:rPr>
          <w:rFonts w:ascii="Bookman Old Style" w:cs="Bookman Old Style" w:hAnsi="Bookman Old Style" w:eastAsia="Bookman Old Style"/>
          <w:rtl w:val="0"/>
        </w:rPr>
        <w:tab/>
        <w:t>s. 22-29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Mellem 1670 og 1750 sejlede hvert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omkring 100-200 skibe fra Europa mod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nland. Hermed fandt et vigtigt kulturm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de sted i Diskobugten mellem de europ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iske hvalfangere og inuit.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europ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erne handlede skind, hvalros- og narhvalt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nder af inuit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inuit i bytte fik glasperler, kobbergryder, filthatte, metalknive, syn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le og bomuldsbukser.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glasperlerne stadig er en v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sentlig del af den kvindelige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nlandske fest- og nationaldragt.</w:t>
      </w: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DEN DANSK-NORSKE STAT OG FORMALISERET HANDEL</w:t>
      </w:r>
      <w:r>
        <w:rPr>
          <w:rFonts w:ascii="Bookman Old Style" w:hAnsi="Bookman Old Style"/>
          <w:rtl w:val="0"/>
          <w:lang w:val="da-DK"/>
        </w:rPr>
        <w:t xml:space="preserve"> </w:t>
        <w:tab/>
        <w:t>s. 33-39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begyndelsen af 1720erne begyndte den dansk-norske stat at oprette handelssteder og handlen med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 xml:space="preserve">nderne blev formaliseret. 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Danmark og Norge fra 1536 til 1814 var et rigsf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llesskab og hvad der forst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s ved det.</w:t>
      </w:r>
    </w:p>
    <w:p>
      <w:pPr>
        <w:pStyle w:val="Bradford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storfangerne mistede status ved oml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gningen fra fangst til fiskeri</w:t>
      </w:r>
    </w:p>
    <w:p>
      <w:pPr>
        <w:pStyle w:val="Bradford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hvilke huse der var i Ilulissat i 1919. Se kortet side 33 i bogen.</w:t>
      </w:r>
    </w:p>
    <w:p>
      <w:pPr>
        <w:pStyle w:val="Brødtekst"/>
        <w:tabs>
          <w:tab w:val="right" w:pos="9612"/>
        </w:tabs>
        <w:spacing w:after="120"/>
        <w:rPr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FORSKERE FRA HELE VERDEN </w:t>
      </w:r>
      <w:r>
        <w:rPr>
          <w:rFonts w:ascii="Bookman Old Style" w:cs="Bookman Old Style" w:hAnsi="Bookman Old Style" w:eastAsia="Bookman Old Style"/>
          <w:rtl w:val="0"/>
        </w:rPr>
        <w:tab/>
        <w:t>s. 40-51</w:t>
      </w:r>
    </w:p>
    <w:p>
      <w:pPr>
        <w:pStyle w:val="Brødtekst"/>
        <w:tabs>
          <w:tab w:val="right" w:pos="9612"/>
        </w:tabs>
      </w:pPr>
      <w:r>
        <w:rPr>
          <w:rtl w:val="0"/>
        </w:rPr>
        <w:t>Den aktuelle klimaforskning ville v</w:t>
      </w:r>
      <w:r>
        <w:rPr>
          <w:rtl w:val="0"/>
          <w:lang w:val="da-DK"/>
        </w:rPr>
        <w:t>æ</w:t>
      </w:r>
      <w:r>
        <w:rPr>
          <w:rtl w:val="0"/>
        </w:rPr>
        <w:t>re ut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nkelig uden forskning i isen i Gr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nland. Interessen for at forske i isen begyndte allerede i midten af 1800-tallet da Hinrich Rink startede med at kortl</w:t>
      </w:r>
      <w:r>
        <w:rPr>
          <w:rtl w:val="0"/>
          <w:lang w:val="da-DK"/>
        </w:rPr>
        <w:t>æ</w:t>
      </w:r>
      <w:r>
        <w:rPr>
          <w:rtl w:val="0"/>
        </w:rPr>
        <w:t>gge gletsjeren og isens bev</w:t>
      </w:r>
      <w:r>
        <w:rPr>
          <w:rtl w:val="0"/>
          <w:lang w:val="da-DK"/>
        </w:rPr>
        <w:t>æ</w:t>
      </w:r>
      <w:r>
        <w:rPr>
          <w:rtl w:val="0"/>
        </w:rPr>
        <w:t>gelser i Isfjorden. Gr</w:t>
      </w:r>
      <w:r>
        <w:rPr>
          <w:rtl w:val="0"/>
          <w:lang w:val="da-DK"/>
        </w:rPr>
        <w:t>ø</w:t>
      </w:r>
      <w:r>
        <w:rPr>
          <w:rtl w:val="0"/>
        </w:rPr>
        <w:t>nl</w:t>
      </w:r>
      <w:r>
        <w:rPr>
          <w:rtl w:val="0"/>
          <w:lang w:val="da-DK"/>
        </w:rPr>
        <w:t>æ</w:t>
      </w:r>
      <w:r>
        <w:rPr>
          <w:rtl w:val="0"/>
        </w:rPr>
        <w:t>nderne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kendte allerede til gletsjeren</w:t>
      </w:r>
      <w:r>
        <w:rPr>
          <w:rtl w:val="0"/>
        </w:rPr>
        <w:t xml:space="preserve">– </w:t>
      </w:r>
      <w:r>
        <w:rPr>
          <w:rtl w:val="0"/>
        </w:rPr>
        <w:t xml:space="preserve">og isens mysterier. </w:t>
      </w:r>
    </w:p>
    <w:p>
      <w:pPr>
        <w:pStyle w:val="Brødtekst"/>
        <w:tabs>
          <w:tab w:val="right" w:pos="9612"/>
        </w:tabs>
      </w:pPr>
      <w:r>
        <w:rPr>
          <w:rtl w:val="0"/>
        </w:rPr>
        <w:t>Tal med eleverne om: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de forskellige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leinstrumenter, der er i isskossen eller side 41 i bogen.</w:t>
      </w:r>
    </w:p>
    <w:p>
      <w:pPr>
        <w:pStyle w:val="List Paragraph"/>
        <w:numPr>
          <w:ilvl w:val="1"/>
          <w:numId w:val="18"/>
        </w:numPr>
        <w:rPr>
          <w:lang w:val="da-DK"/>
        </w:rPr>
      </w:pPr>
      <w:r>
        <w:rPr>
          <w:rtl w:val="0"/>
          <w:lang w:val="da-DK"/>
        </w:rPr>
        <w:t>f.eks. vindm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ler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luft- og temperaturm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ler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 xml:space="preserve">GPS </w:t>
      </w:r>
      <w:r>
        <w:rPr>
          <w:rtl w:val="0"/>
          <w:lang w:val="da-DK"/>
        </w:rPr>
        <w:t xml:space="preserve">– </w:t>
      </w:r>
      <w:r>
        <w:rPr>
          <w:rtl w:val="0"/>
          <w:lang w:val="da-DK"/>
        </w:rPr>
        <w:t>sneh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jde-m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ler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hvad ark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ologerne finder ved Isfjorden bopladser. Genstande der er bevaret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grund af permafrosten.</w:t>
      </w:r>
    </w:p>
    <w:p>
      <w:pPr>
        <w:pStyle w:val="List Paragraph"/>
        <w:numPr>
          <w:ilvl w:val="1"/>
          <w:numId w:val="18"/>
        </w:numPr>
        <w:rPr>
          <w:lang w:val="da-DK"/>
        </w:rPr>
      </w:pPr>
      <w:r>
        <w:rPr>
          <w:rtl w:val="0"/>
          <w:lang w:val="da-DK"/>
        </w:rPr>
        <w:t>f.eks.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r, pels, fjer, 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, skind, barder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tl w:val="0"/>
          <w:lang w:val="da-DK"/>
        </w:rPr>
        <w:t>naturlige og menneskabte klimaforandring.</w:t>
      </w:r>
    </w:p>
    <w:p>
      <w:pPr>
        <w:pStyle w:val="Bradford"/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Yderlige forslag til arbejdet 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Arbejd videre med et eller flere af de temaer eleverne er mest optaget af.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lk128655597" w:id="0"/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ringsportal ligger der yderligere materiale til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"https://isfjordscentret.gl/da/rigdomme-og-moeder-mellem-mennesker-mellemtrinnet/"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Rigdomme og m</w:t>
      </w:r>
      <w:r>
        <w:rPr>
          <w:rStyle w:val="Link"/>
          <w:rtl w:val="0"/>
          <w:lang w:val="da-DK"/>
        </w:rPr>
        <w:t>ø</w:t>
      </w:r>
      <w:r>
        <w:rPr>
          <w:rStyle w:val="Link"/>
          <w:rtl w:val="0"/>
        </w:rPr>
        <w:t>der mellem mennesker.</w:t>
      </w:r>
      <w:bookmarkEnd w:id="0"/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0"/>
          <w:tab w:val="right" w:pos="9612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0"/>
          <w:tab w:val="right" w:pos="9612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" w:cs="Bradford LL" w:hAnsi="Bradford LL" w:eastAsia="Bradford L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character" w:styleId="Hyperlink.1">
    <w:name w:val="Hyperlink.1"/>
    <w:basedOn w:val="Link"/>
    <w:next w:val="Hyperlink.1"/>
    <w:rPr>
      <w:rFonts w:ascii="Bradford LL" w:cs="Bradford LL" w:hAnsi="Bradford LL" w:eastAsia="Bradford LL"/>
    </w:rPr>
  </w:style>
  <w:style w:type="paragraph" w:styleId="heading 2">
    <w:name w:val="heading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