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A"/>
        <w:tabs>
          <w:tab w:val="left" w:pos="5670"/>
          <w:tab w:val="right" w:pos="9356"/>
        </w:tabs>
        <w:jc w:val="right"/>
        <w:rPr>
          <w:rFonts w:ascii="Times New Roman" w:cs="Times New Roman" w:hAnsi="Times New Roman" w:eastAsia="Times New Roman"/>
          <w:outline w:val="0"/>
          <w:color w:val="002060"/>
          <w:u w:color="002060"/>
          <w14:textFill>
            <w14:solidFill>
              <w14:srgbClr w14:val="002060"/>
            </w14:solidFill>
          </w14:textFill>
        </w:rPr>
      </w:pPr>
      <w:r>
        <w:rPr>
          <w:rStyle w:val="Ingen A"/>
        </w:rP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88900</wp:posOffset>
                </wp:positionH>
                <wp:positionV relativeFrom="line">
                  <wp:posOffset>-177799</wp:posOffset>
                </wp:positionV>
                <wp:extent cx="1730380" cy="783026"/>
                <wp:effectExtent l="0" t="0" r="0" b="0"/>
                <wp:wrapNone/>
                <wp:docPr id="1073741827" name="officeArt object" descr="officeArt object"/>
                <wp:cNvGraphicFramePr/>
                <a:graphic xmlns:a="http://schemas.openxmlformats.org/drawingml/2006/main">
                  <a:graphicData uri="http://schemas.microsoft.com/office/word/2010/wordprocessingGroup">
                    <wpg:wgp>
                      <wpg:cNvGrpSpPr/>
                      <wpg:grpSpPr>
                        <a:xfrm>
                          <a:off x="0" y="0"/>
                          <a:ext cx="1730380" cy="783026"/>
                          <a:chOff x="0" y="-1"/>
                          <a:chExt cx="1730379" cy="783025"/>
                        </a:xfrm>
                      </wpg:grpSpPr>
                      <wps:wsp>
                        <wps:cNvPr id="1073741825" name="Shape 1073741825"/>
                        <wps:cNvSpPr/>
                        <wps:spPr>
                          <a:xfrm>
                            <a:off x="-1" y="-2"/>
                            <a:ext cx="1730381" cy="783027"/>
                          </a:xfrm>
                          <a:prstGeom prst="ellipse">
                            <a:avLst/>
                          </a:prstGeom>
                          <a:solidFill>
                            <a:srgbClr val="0070C0"/>
                          </a:solidFill>
                          <a:ln w="12700" cap="flat">
                            <a:solidFill>
                              <a:srgbClr val="31538F"/>
                            </a:solidFill>
                            <a:prstDash val="solid"/>
                            <a:miter lim="800000"/>
                          </a:ln>
                          <a:effectLst/>
                        </wps:spPr>
                        <wps:bodyPr/>
                      </wps:wsp>
                      <wps:wsp>
                        <wps:cNvPr id="1073741826" name="Shape 1073741826"/>
                        <wps:cNvSpPr txBox="1"/>
                        <wps:spPr>
                          <a:xfrm>
                            <a:off x="305482" y="121020"/>
                            <a:ext cx="1119413" cy="540982"/>
                          </a:xfrm>
                          <a:prstGeom prst="rect">
                            <a:avLst/>
                          </a:prstGeom>
                          <a:noFill/>
                          <a:ln w="12700" cap="flat">
                            <a:noFill/>
                            <a:miter lim="400000"/>
                          </a:ln>
                          <a:effectLst/>
                        </wps:spPr>
                        <wps:txbx>
                          <w:txbxContent>
                            <w:p>
                              <w:pPr>
                                <w:pStyle w:val="Brødtekst A"/>
                                <w:spacing w:line="275" w:lineRule="auto"/>
                                <w:jc w:val="center"/>
                              </w:pPr>
                              <w:r>
                                <w:rPr>
                                  <w:rFonts w:ascii="Times New Roman" w:hAnsi="Times New Roman"/>
                                  <w:outline w:val="0"/>
                                  <w:color w:val="ffffff"/>
                                  <w:u w:color="ffffff"/>
                                  <w:rtl w:val="0"/>
                                  <w:lang w:val="da-DK"/>
                                  <w14:textFill>
                                    <w14:solidFill>
                                      <w14:srgbClr w14:val="FFFFFF"/>
                                    </w14:solidFill>
                                  </w14:textFill>
                                </w:rPr>
                                <w:t>Ilinniartitsisumut ilitsersuut</w:t>
                              </w:r>
                            </w:p>
                          </w:txbxContent>
                        </wps:txbx>
                        <wps:bodyPr wrap="square" lIns="45699" tIns="45699" rIns="45699" bIns="45699" numCol="1" anchor="ctr">
                          <a:noAutofit/>
                        </wps:bodyPr>
                      </wps:wsp>
                    </wpg:wgp>
                  </a:graphicData>
                </a:graphic>
              </wp:anchor>
            </w:drawing>
          </mc:Choice>
          <mc:Fallback>
            <w:pict>
              <v:group id="_x0000_s1026" style="visibility:visible;position:absolute;margin-left:7.0pt;margin-top:-14.0pt;width:136.3pt;height:61.7pt;z-index:251659264;mso-position-horizontal:absolute;mso-position-horizontal-relative:text;mso-position-vertical:absolute;mso-position-vertical-relative:line;mso-wrap-distance-left:0.0pt;mso-wrap-distance-top:0.0pt;mso-wrap-distance-right:0.0pt;mso-wrap-distance-bottom:0.0pt;" coordorigin="0,-1" coordsize="1730380,783026">
                <w10:wrap type="none" side="bothSides" anchorx="text"/>
                <v:oval id="_x0000_s1027" style="position:absolute;left:0;top:-1;width:1730380;height:783026;">
                  <v:fill color="#0070C0" opacity="100.0%" type="solid"/>
                  <v:stroke filltype="solid" color="#31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05482;top:121020;width:1119412;height:540981;">
                  <v:fill on="f"/>
                  <v:stroke on="f" weight="1.0pt" dashstyle="solid" endcap="flat" miterlimit="400.0%" joinstyle="miter" linestyle="single" startarrow="none" startarrowwidth="medium" startarrowlength="medium" endarrow="none" endarrowwidth="medium" endarrowlength="medium"/>
                  <v:textbox>
                    <w:txbxContent>
                      <w:p>
                        <w:pPr>
                          <w:pStyle w:val="Brødtekst A"/>
                          <w:spacing w:line="275" w:lineRule="auto"/>
                          <w:jc w:val="center"/>
                        </w:pPr>
                        <w:r>
                          <w:rPr>
                            <w:rFonts w:ascii="Times New Roman" w:hAnsi="Times New Roman"/>
                            <w:outline w:val="0"/>
                            <w:color w:val="ffffff"/>
                            <w:u w:color="ffffff"/>
                            <w:rtl w:val="0"/>
                            <w:lang w:val="da-DK"/>
                            <w14:textFill>
                              <w14:solidFill>
                                <w14:srgbClr w14:val="FFFFFF"/>
                              </w14:solidFill>
                            </w14:textFill>
                          </w:rPr>
                          <w:t>Ilinniartitsisumut ilitsersuut</w:t>
                        </w:r>
                      </w:p>
                    </w:txbxContent>
                  </v:textbox>
                </v:shape>
              </v:group>
            </w:pict>
          </mc:Fallback>
        </mc:AlternateContent>
      </w:r>
      <w:r>
        <w:rPr>
          <w:rFonts w:ascii="Bradford LL" w:hAnsi="Bradford LL"/>
          <w:i w:val="1"/>
          <w:iCs w:val="1"/>
          <w:outline w:val="0"/>
          <w:color w:val="002060"/>
          <w:u w:color="002060"/>
          <w:rtl w:val="0"/>
          <w:lang w:val="da-DK"/>
          <w14:textFill>
            <w14:solidFill>
              <w14:srgbClr w14:val="002060"/>
            </w14:solidFill>
          </w14:textFill>
        </w:rPr>
        <w:t>Kangerlummi Sermilimmi uumasorpassuit</w:t>
      </w:r>
      <w:r>
        <w:rPr>
          <w:rFonts w:ascii="Bradford LL Medium" w:hAnsi="Bradford LL Medium"/>
          <w:i w:val="1"/>
          <w:iCs w:val="1"/>
          <w:outline w:val="0"/>
          <w:color w:val="002060"/>
          <w:u w:color="002060"/>
          <w:rtl w:val="0"/>
          <w:lang w:val="da-DK"/>
          <w14:textFill>
            <w14:solidFill>
              <w14:srgbClr w14:val="002060"/>
            </w14:solidFill>
          </w14:textFill>
        </w:rPr>
        <w:t xml:space="preserve"> </w:t>
      </w:r>
      <w:r>
        <w:rPr>
          <w:rStyle w:val="Ingen A"/>
          <w:rtl w:val="0"/>
          <w:lang w:val="da-DK"/>
        </w:rPr>
        <w:t xml:space="preserve"> </w:t>
      </w:r>
    </w:p>
    <w:p>
      <w:pPr>
        <w:pStyle w:val="Brødtekst A"/>
        <w:tabs>
          <w:tab w:val="left" w:pos="5670"/>
          <w:tab w:val="right" w:pos="9356"/>
        </w:tabs>
        <w:jc w:val="right"/>
        <w:rPr>
          <w:rFonts w:ascii="Times New Roman" w:cs="Times New Roman" w:hAnsi="Times New Roman" w:eastAsia="Times New Roman"/>
          <w:outline w:val="0"/>
          <w:color w:val="002060"/>
          <w:u w:color="002060"/>
          <w14:textFill>
            <w14:solidFill>
              <w14:srgbClr w14:val="002060"/>
            </w14:solidFill>
          </w14:textFill>
        </w:rPr>
      </w:pPr>
      <w:r>
        <w:rPr>
          <w:rFonts w:ascii="Times New Roman" w:hAnsi="Times New Roman"/>
          <w:outline w:val="0"/>
          <w:color w:val="002060"/>
          <w:u w:color="002060"/>
          <w:rtl w:val="0"/>
          <w:lang w:val="da-DK"/>
          <w14:textFill>
            <w14:solidFill>
              <w14:srgbClr w14:val="002060"/>
            </w14:solidFill>
          </w14:textFill>
        </w:rPr>
        <w:t>Atuartut angajulliit</w:t>
      </w:r>
    </w:p>
    <w:p>
      <w:pPr>
        <w:pStyle w:val="Brødtekst A"/>
        <w:tabs>
          <w:tab w:val="left" w:pos="5670"/>
          <w:tab w:val="right" w:pos="9356"/>
        </w:tabs>
        <w:jc w:val="right"/>
        <w:rPr>
          <w:rFonts w:ascii="Times New Roman" w:cs="Times New Roman" w:hAnsi="Times New Roman" w:eastAsia="Times New Roman"/>
          <w:outline w:val="0"/>
          <w:color w:val="002060"/>
          <w:u w:color="002060"/>
          <w14:textFill>
            <w14:solidFill>
              <w14:srgbClr w14:val="002060"/>
            </w14:solidFill>
          </w14:textFill>
        </w:rPr>
      </w:pPr>
    </w:p>
    <w:p>
      <w:pPr>
        <w:pStyle w:val="heading 1"/>
        <w:tabs>
          <w:tab w:val="right" w:pos="9356"/>
        </w:tabs>
        <w:rPr>
          <w:rFonts w:ascii="Bookman Old Style" w:cs="Bookman Old Style" w:hAnsi="Bookman Old Style" w:eastAsia="Bookman Old Style"/>
          <w:sz w:val="24"/>
          <w:szCs w:val="24"/>
        </w:rPr>
      </w:pPr>
    </w:p>
    <w:p>
      <w:pPr>
        <w:pStyle w:val="Brødtekst A"/>
        <w:keepNext w:val="1"/>
        <w:keepLines w:val="1"/>
        <w:tabs>
          <w:tab w:val="right" w:pos="9356"/>
        </w:tabs>
        <w:spacing w:before="240"/>
        <w:rPr>
          <w:outline w:val="0"/>
          <w:color w:val="002060"/>
          <w:sz w:val="24"/>
          <w:szCs w:val="24"/>
          <w:u w:color="002060"/>
          <w:lang w:val="de-DE"/>
          <w14:textFill>
            <w14:solidFill>
              <w14:srgbClr w14:val="002060"/>
            </w14:solidFill>
          </w14:textFill>
        </w:rPr>
      </w:pPr>
      <w:r>
        <w:rPr>
          <w:outline w:val="0"/>
          <w:color w:val="2f5496"/>
          <w:sz w:val="24"/>
          <w:szCs w:val="24"/>
          <w:u w:color="2f5496"/>
          <w:rtl w:val="0"/>
          <w:lang w:val="de-DE"/>
          <w14:textFill>
            <w14:solidFill>
              <w14:srgbClr w14:val="2F5496"/>
            </w14:solidFill>
          </w14:textFill>
        </w:rPr>
        <w:t>PULAARNERMI ATORTUSSAT PILLUGIT</w:t>
      </w:r>
    </w:p>
    <w:p>
      <w:pPr>
        <w:pStyle w:val="Brødtekst A"/>
        <w:tabs>
          <w:tab w:val="left" w:pos="5670"/>
          <w:tab w:val="right" w:pos="9356"/>
        </w:tabs>
        <w:rPr>
          <w:rFonts w:ascii="Times New Roman" w:cs="Times New Roman" w:hAnsi="Times New Roman" w:eastAsia="Times New Roman"/>
        </w:rPr>
      </w:pPr>
      <w:r>
        <w:rPr>
          <w:rFonts w:ascii="Times New Roman" w:hAnsi="Times New Roman"/>
          <w:rtl w:val="0"/>
          <w:lang w:val="da-DK"/>
        </w:rPr>
        <w:t>Atortussat saaffiginnittarfimmi tunniunneqassapput. Aamma atortussat nammineq anillatsinneqarsinnaapput atuartullu pulaannginneranni piareersartillugit.</w:t>
      </w:r>
    </w:p>
    <w:p>
      <w:pPr>
        <w:pStyle w:val="Brødtekst A"/>
        <w:tabs>
          <w:tab w:val="left" w:pos="5670"/>
          <w:tab w:val="right" w:pos="9356"/>
        </w:tabs>
        <w:rPr>
          <w:rFonts w:ascii="Times New Roman" w:cs="Times New Roman" w:hAnsi="Times New Roman" w:eastAsia="Times New Roman"/>
        </w:rPr>
      </w:pPr>
    </w:p>
    <w:p>
      <w:pPr>
        <w:pStyle w:val="Brødtekst A"/>
        <w:tabs>
          <w:tab w:val="left" w:pos="5670"/>
          <w:tab w:val="right" w:pos="9356"/>
        </w:tabs>
        <w:rPr>
          <w:rFonts w:ascii="Times New Roman" w:cs="Times New Roman" w:hAnsi="Times New Roman" w:eastAsia="Times New Roman"/>
        </w:rPr>
      </w:pPr>
      <w:r>
        <w:rPr>
          <w:rFonts w:ascii="Times New Roman" w:hAnsi="Times New Roman"/>
          <w:rtl w:val="0"/>
          <w:lang w:val="da-DK"/>
        </w:rPr>
        <w:t xml:space="preserve">Atortussat tassaapput </w:t>
      </w:r>
    </w:p>
    <w:p>
      <w:pPr>
        <w:pStyle w:val="Brødtekst A"/>
        <w:numPr>
          <w:ilvl w:val="0"/>
          <w:numId w:val="2"/>
        </w:numPr>
        <w:bidi w:val="0"/>
        <w:ind w:right="0"/>
        <w:jc w:val="left"/>
        <w:rPr>
          <w:rFonts w:ascii="Arial Unicode MS" w:hAnsi="Arial Unicode MS"/>
          <w:rtl w:val="0"/>
          <w:lang w:val="da-DK"/>
        </w:rPr>
      </w:pPr>
      <w:r>
        <w:rPr>
          <w:rFonts w:ascii="Times New Roman" w:hAnsi="Times New Roman"/>
          <w:rtl w:val="0"/>
          <w:lang w:val="da-DK"/>
        </w:rPr>
        <w:t>Saqqummersitap sannaata qulaanit isigalugu titartarneqarnera</w:t>
      </w:r>
    </w:p>
    <w:p>
      <w:pPr>
        <w:pStyle w:val="Brødtekst A"/>
        <w:numPr>
          <w:ilvl w:val="0"/>
          <w:numId w:val="2"/>
        </w:numPr>
        <w:bidi w:val="0"/>
        <w:ind w:right="0"/>
        <w:jc w:val="left"/>
        <w:rPr>
          <w:rFonts w:ascii="Arial Unicode MS" w:hAnsi="Arial Unicode MS"/>
          <w:rtl w:val="0"/>
          <w:lang w:val="da-DK"/>
        </w:rPr>
      </w:pPr>
      <w:r>
        <w:rPr>
          <w:rFonts w:ascii="Times New Roman" w:hAnsi="Times New Roman"/>
          <w:rtl w:val="0"/>
          <w:lang w:val="da-DK"/>
        </w:rPr>
        <w:t>Atuartunut paasissutissiaq ataaseq atuartullu akissutaannut immersuiffissaq ataaseq</w:t>
      </w:r>
    </w:p>
    <w:p>
      <w:pPr>
        <w:pStyle w:val="heading 1"/>
        <w:tabs>
          <w:tab w:val="right" w:pos="9356"/>
        </w:tabs>
        <w:rPr>
          <w:rStyle w:val="Ingen"/>
          <w:rFonts w:ascii="Times New Roman" w:cs="Times New Roman" w:hAnsi="Times New Roman" w:eastAsia="Times New Roman"/>
          <w:outline w:val="0"/>
          <w:color w:val="000000"/>
          <w:sz w:val="22"/>
          <w:szCs w:val="22"/>
          <w:u w:color="000000"/>
          <w14:textFill>
            <w14:solidFill>
              <w14:srgbClr w14:val="000000"/>
            </w14:solidFill>
          </w14:textFill>
        </w:rPr>
      </w:pPr>
      <w:r>
        <w:rPr>
          <w:rFonts w:ascii="Times New Roman" w:hAnsi="Times New Roman"/>
          <w:outline w:val="0"/>
          <w:color w:val="000000"/>
          <w:sz w:val="22"/>
          <w:szCs w:val="22"/>
          <w:u w:color="000000"/>
          <w:rtl w:val="0"/>
          <w:lang w:val="da-DK"/>
          <w14:textFill>
            <w14:solidFill>
              <w14:srgbClr w14:val="000000"/>
            </w14:solidFill>
          </w14:textFill>
        </w:rPr>
        <w:t>Atuakkamut tassunga sammisami inissinneqarsimasunut quppernernut innersuussutit</w:t>
      </w:r>
      <w:r>
        <w:rPr>
          <w:rFonts w:ascii="Times New Roman" w:hAnsi="Times New Roman"/>
          <w:sz w:val="22"/>
          <w:szCs w:val="22"/>
          <w:rtl w:val="0"/>
          <w:lang w:val="da-DK"/>
        </w:rPr>
        <w:t>. (</w:t>
      </w:r>
      <w:r>
        <w:rPr>
          <w:rStyle w:val="Hyperlink.0"/>
        </w:rPr>
        <w:fldChar w:fldCharType="begin" w:fldLock="0"/>
      </w:r>
      <w:r>
        <w:rPr>
          <w:rStyle w:val="Hyperlink.0"/>
        </w:rPr>
        <w:instrText xml:space="preserve"> HYPERLINK "http://isfjordscentret.gl/wp-content/uploads/2022/09/Bilag-3.Detrigeliv.pdf"</w:instrText>
      </w:r>
      <w:r>
        <w:rPr>
          <w:rStyle w:val="Hyperlink.0"/>
        </w:rPr>
        <w:fldChar w:fldCharType="separate" w:fldLock="0"/>
      </w:r>
      <w:r>
        <w:rPr>
          <w:rStyle w:val="Hyperlink.0"/>
          <w:rtl w:val="0"/>
          <w:lang w:val="da-DK"/>
        </w:rPr>
        <w:t>Kangerlummi sermilimmi uuma.....</w:t>
      </w:r>
      <w:r>
        <w:rPr/>
        <w:fldChar w:fldCharType="end" w:fldLock="0"/>
      </w:r>
      <w:r>
        <w:rPr>
          <w:rStyle w:val="Ingen"/>
          <w:rFonts w:ascii="Times New Roman" w:hAnsi="Times New Roman"/>
          <w:sz w:val="22"/>
          <w:szCs w:val="22"/>
          <w:rtl w:val="0"/>
          <w:lang w:val="da-DK"/>
        </w:rPr>
        <w:t>)</w:t>
      </w:r>
    </w:p>
    <w:p>
      <w:pPr>
        <w:pStyle w:val="heading 1"/>
        <w:tabs>
          <w:tab w:val="right" w:pos="9356"/>
        </w:tabs>
        <w:spacing w:before="360"/>
        <w:rPr>
          <w:rStyle w:val="Ingen"/>
          <w:rFonts w:ascii="Bookman Old Style" w:cs="Bookman Old Style" w:hAnsi="Bookman Old Style" w:eastAsia="Bookman Old Style"/>
          <w:sz w:val="24"/>
          <w:szCs w:val="24"/>
        </w:rPr>
      </w:pPr>
      <w:r>
        <w:rPr>
          <w:rStyle w:val="Ingen"/>
          <w:rFonts w:ascii="Bookman Old Style" w:hAnsi="Bookman Old Style"/>
          <w:sz w:val="24"/>
          <w:szCs w:val="24"/>
          <w:rtl w:val="0"/>
          <w:lang w:val="da-DK"/>
        </w:rPr>
        <w:t>ATUARTITSISSUTIT PIGINNAASAQARFIILLU</w:t>
      </w:r>
    </w:p>
    <w:p>
      <w:pPr>
        <w:pStyle w:val="Brødtekst A"/>
        <w:tabs>
          <w:tab w:val="right" w:pos="9356"/>
        </w:tabs>
      </w:pPr>
      <w:r>
        <w:rPr>
          <w:rStyle w:val="Ingen A"/>
          <w:rtl w:val="0"/>
          <w:lang w:val="da-DK"/>
        </w:rPr>
        <w:t>Pinngortitalerineq, qimerluuineq kiisalu allattariarsorluni oqalullunilu attaveqatigiinneq.</w:t>
      </w:r>
    </w:p>
    <w:p>
      <w:pPr>
        <w:pStyle w:val="heading 1"/>
        <w:tabs>
          <w:tab w:val="right" w:pos="9356"/>
        </w:tabs>
        <w:spacing w:before="360"/>
        <w:rPr>
          <w:rStyle w:val="Ingen"/>
          <w:rFonts w:ascii="Bookman Old Style" w:cs="Bookman Old Style" w:hAnsi="Bookman Old Style" w:eastAsia="Bookman Old Style"/>
          <w:sz w:val="24"/>
          <w:szCs w:val="24"/>
        </w:rPr>
      </w:pPr>
      <w:r>
        <w:rPr>
          <w:rStyle w:val="Ingen"/>
          <w:rFonts w:ascii="Bookman Old Style" w:hAnsi="Bookman Old Style"/>
          <w:sz w:val="24"/>
          <w:szCs w:val="24"/>
          <w:rtl w:val="0"/>
          <w:lang w:val="da-DK"/>
        </w:rPr>
        <w:t>ILINNIARNERMI ANGUNIAGASSAT</w:t>
      </w:r>
    </w:p>
    <w:p>
      <w:pPr>
        <w:pStyle w:val="Brødtekst A"/>
        <w:numPr>
          <w:ilvl w:val="0"/>
          <w:numId w:val="4"/>
        </w:numPr>
        <w:rPr>
          <w:lang w:val="da-DK"/>
        </w:rPr>
      </w:pPr>
      <w:r>
        <w:rPr>
          <w:rStyle w:val="Ingen A"/>
          <w:rtl w:val="0"/>
          <w:lang w:val="da-DK"/>
        </w:rPr>
        <w:t xml:space="preserve">atuartut Kangiani (Ilulissat Kangiata Sermiani) uumasorpassuaqarneranut atatillugu uumassusilinnik uumassuseqanngitsunillu pisariaqartinneqartunik </w:t>
      </w:r>
      <w:r>
        <w:rPr>
          <w:rStyle w:val="Ingen A"/>
          <w:rtl w:val="0"/>
          <w:lang w:val="da-DK"/>
        </w:rPr>
        <w:t xml:space="preserve">– </w:t>
      </w:r>
      <w:r>
        <w:rPr>
          <w:rStyle w:val="Ingen A"/>
          <w:rtl w:val="0"/>
          <w:lang w:val="da-DK"/>
        </w:rPr>
        <w:t>kiisalu tamakkunani pisariaqartinneqartuni allannguutit pinngortitami ataqatigiinnermut qanoq sunniuteqarsinnaanerannik ilisimasaqalissapput</w:t>
      </w:r>
    </w:p>
    <w:p>
      <w:pPr>
        <w:pStyle w:val="Brødtekst A"/>
        <w:numPr>
          <w:ilvl w:val="0"/>
          <w:numId w:val="4"/>
        </w:numPr>
        <w:rPr>
          <w:lang w:val="da-DK"/>
        </w:rPr>
      </w:pPr>
      <w:r>
        <w:rPr>
          <w:rStyle w:val="Ingen A"/>
          <w:rtl w:val="0"/>
          <w:lang w:val="da-DK"/>
        </w:rPr>
        <w:t xml:space="preserve">atuartut issittumi imaani inuussutissat uiguleriiaat pillugit paasisaqassapput </w:t>
      </w:r>
      <w:r>
        <w:rPr>
          <w:rStyle w:val="Ingen A"/>
          <w:rtl w:val="0"/>
          <w:lang w:val="da-DK"/>
        </w:rPr>
        <w:t xml:space="preserve">– </w:t>
      </w:r>
      <w:r>
        <w:rPr>
          <w:rStyle w:val="Ingen A"/>
          <w:rtl w:val="0"/>
          <w:lang w:val="da-DK"/>
        </w:rPr>
        <w:t>tassa uumasut artit ataasiakkaat kiisalu artit imminnut ataqatigiinnerat pillugit</w:t>
      </w:r>
    </w:p>
    <w:p>
      <w:pPr>
        <w:pStyle w:val="Brødtekst A"/>
        <w:numPr>
          <w:ilvl w:val="0"/>
          <w:numId w:val="4"/>
        </w:numPr>
        <w:rPr>
          <w:lang w:val="da-DK"/>
        </w:rPr>
      </w:pPr>
      <w:r>
        <w:rPr>
          <w:rStyle w:val="Ingen A"/>
          <w:rtl w:val="0"/>
          <w:lang w:val="da-DK"/>
        </w:rPr>
        <w:t>atuartut uumasunik immikkoortiterisarneq pillugu paasisaqassapput</w:t>
      </w:r>
    </w:p>
    <w:p>
      <w:pPr>
        <w:pStyle w:val="heading 1"/>
        <w:tabs>
          <w:tab w:val="right" w:pos="9356"/>
        </w:tabs>
        <w:spacing w:before="360"/>
        <w:rPr>
          <w:rStyle w:val="Ingen"/>
          <w:rFonts w:ascii="Bookman Old Style" w:cs="Bookman Old Style" w:hAnsi="Bookman Old Style" w:eastAsia="Bookman Old Style"/>
          <w:sz w:val="24"/>
          <w:szCs w:val="24"/>
        </w:rPr>
      </w:pPr>
      <w:r>
        <w:rPr>
          <w:rStyle w:val="Ingen"/>
          <w:rFonts w:ascii="Bookman Old Style" w:hAnsi="Bookman Old Style"/>
          <w:sz w:val="24"/>
          <w:szCs w:val="24"/>
          <w:rtl w:val="0"/>
          <w:lang w:val="da-DK"/>
        </w:rPr>
        <w:t>ILITSERSUINEQ</w:t>
      </w:r>
    </w:p>
    <w:p>
      <w:pPr>
        <w:pStyle w:val="Brødtekst A"/>
        <w:tabs>
          <w:tab w:val="right" w:pos="9356"/>
        </w:tabs>
      </w:pPr>
      <w:r>
        <w:rPr>
          <w:rStyle w:val="Ingen A"/>
          <w:rtl w:val="0"/>
          <w:lang w:val="da-DK"/>
        </w:rPr>
        <w:t>Atuartut minutsini aalajangersimasuni isumaqatigiissutigineqarsimasuni saqqummersitsineq misissorlugu aallartissapput. Misissuereerpata sulisut innersuussinerat naapertorlugu naapiffissami katersussavatit.</w:t>
      </w:r>
    </w:p>
    <w:p>
      <w:pPr>
        <w:pStyle w:val="Brødtekst A"/>
        <w:tabs>
          <w:tab w:val="right" w:pos="9356"/>
        </w:tabs>
      </w:pPr>
      <w:r>
        <w:rPr>
          <w:rStyle w:val="Ingen A"/>
          <w:rtl w:val="0"/>
          <w:lang w:val="da-DK"/>
        </w:rPr>
        <w:t xml:space="preserve">Saqqummersitsinerup sannaata qulaanit isigalugu titartarneqarnera eqqartussavarsi tassanilu sikumerngit </w:t>
      </w:r>
      <w:r>
        <w:rPr>
          <w:rStyle w:val="Ingen"/>
          <w:i w:val="1"/>
          <w:iCs w:val="1"/>
          <w:rtl w:val="0"/>
          <w:lang w:val="da-DK"/>
        </w:rPr>
        <w:t>Kangerlummi sermilimmi uumarsorpassualimmik</w:t>
      </w:r>
      <w:r>
        <w:rPr>
          <w:rStyle w:val="Ingen A"/>
          <w:rtl w:val="0"/>
          <w:lang w:val="da-DK"/>
        </w:rPr>
        <w:t xml:space="preserve"> takutitsisut ujassavaat.</w:t>
      </w:r>
    </w:p>
    <w:p>
      <w:pPr>
        <w:pStyle w:val="Brødtekst A"/>
        <w:tabs>
          <w:tab w:val="right" w:pos="9356"/>
        </w:tabs>
      </w:pPr>
    </w:p>
    <w:p>
      <w:pPr>
        <w:pStyle w:val="Brødtekst A"/>
        <w:tabs>
          <w:tab w:val="right" w:pos="9356"/>
        </w:tabs>
      </w:pPr>
      <w:r>
        <w:rPr>
          <w:rStyle w:val="Ingen A"/>
          <w:rtl w:val="0"/>
          <w:lang w:val="da-DK"/>
        </w:rPr>
        <w:t>Pappiaqqat nassuiassavatit.</w:t>
      </w:r>
    </w:p>
    <w:p>
      <w:pPr>
        <w:pStyle w:val="List Paragraph"/>
        <w:numPr>
          <w:ilvl w:val="0"/>
          <w:numId w:val="6"/>
        </w:numPr>
        <w:rPr>
          <w:lang w:val="da-DK"/>
        </w:rPr>
      </w:pPr>
      <w:r>
        <w:rPr>
          <w:rStyle w:val="Ingen A"/>
          <w:rtl w:val="0"/>
          <w:lang w:val="da-DK"/>
        </w:rPr>
        <w:t xml:space="preserve">Pappiaqqap paasissutissap saava naatsumik nassuiaatitaqarpoq. Pappiaqqallu tunuani uumasut arfinillit ataasiakkaat sikuminermiittut sammineranni naqinneq ataaseq nigaliami allassimavoq. Naqinnerit taakku nigaliamiittut arfinillit katiterukkit K-millu naggaserukkit, taava imaani miluumasup atia akuerineqaatissaq sunaanersoq paasisinnaavat. Imaanilu miluumasoq tassaavoq: </w:t>
      </w:r>
      <w:r>
        <w:rPr>
          <w:rStyle w:val="Ingen"/>
          <w:b w:val="1"/>
          <w:bCs w:val="1"/>
          <w:rtl w:val="0"/>
          <w:lang w:val="da-DK"/>
        </w:rPr>
        <w:t>ARFIVIK</w:t>
      </w:r>
    </w:p>
    <w:p>
      <w:pPr>
        <w:pStyle w:val="List Paragraph"/>
        <w:numPr>
          <w:ilvl w:val="0"/>
          <w:numId w:val="8"/>
        </w:numPr>
        <w:bidi w:val="0"/>
        <w:ind w:right="0"/>
        <w:jc w:val="left"/>
        <w:rPr>
          <w:rtl w:val="0"/>
          <w:lang w:val="en-US"/>
        </w:rPr>
      </w:pPr>
      <w:r>
        <w:rPr>
          <w:rStyle w:val="Ingen"/>
          <w:rtl w:val="0"/>
          <w:lang w:val="en-US"/>
        </w:rPr>
        <w:t xml:space="preserve">Akissutinut immersuiffissami atuartut akissutiminnut atatillugu allattuiffissaqarput. </w:t>
      </w:r>
      <w:r>
        <w:rPr>
          <w:rStyle w:val="Ingen A A"/>
          <w:rtl w:val="0"/>
          <w:lang w:val="da-DK"/>
        </w:rPr>
        <w:t>Atuakkamut quppernernut innersuutit akissutissanik ujarlernerannut iluaqutaasinnaapput.</w:t>
      </w:r>
    </w:p>
    <w:p>
      <w:pPr>
        <w:pStyle w:val="Brødtekst A"/>
        <w:numPr>
          <w:ilvl w:val="0"/>
          <w:numId w:val="10"/>
        </w:numPr>
        <w:rPr>
          <w:lang w:val="da-DK"/>
        </w:rPr>
      </w:pPr>
      <w:r>
        <w:rPr>
          <w:rStyle w:val="Ingen A"/>
          <w:rtl w:val="0"/>
          <w:lang w:val="da-DK"/>
        </w:rPr>
        <w:t xml:space="preserve">Akissutinut immersuiffissami sikuminernut ataasiakkaanut apeqqutit arlallit atuartut akisassaat allattorneqarsimapput. </w:t>
      </w:r>
    </w:p>
    <w:p>
      <w:pPr>
        <w:pStyle w:val="Brødtekst A"/>
        <w:tabs>
          <w:tab w:val="right" w:pos="9356"/>
        </w:tabs>
        <w:ind w:left="720" w:firstLine="0"/>
      </w:pPr>
    </w:p>
    <w:p>
      <w:pPr>
        <w:pStyle w:val="Brødtekst A"/>
        <w:tabs>
          <w:tab w:val="right" w:pos="9356"/>
        </w:tabs>
        <w:spacing w:before="120"/>
      </w:pPr>
      <w:r>
        <w:rPr>
          <w:rStyle w:val="Ingen A A"/>
          <w:rtl w:val="0"/>
          <w:lang w:val="da-DK"/>
        </w:rPr>
        <w:t xml:space="preserve">Digitalimik sulinissaq orniginartinneqarpat Kangiata Illorsuata ilikkagassanut isaaffia atorneqarsinnaavoq: </w:t>
      </w:r>
      <w:r>
        <w:rPr>
          <w:rStyle w:val="Hyperlink.1"/>
          <w:outline w:val="0"/>
          <w:color w:val="0563c1"/>
          <w:u w:val="single" w:color="0563c1"/>
          <w:lang w:val="nl-NL"/>
          <w14:textFill>
            <w14:solidFill>
              <w14:srgbClr w14:val="0563C1"/>
            </w14:solidFill>
          </w14:textFill>
        </w:rPr>
        <w:fldChar w:fldCharType="begin" w:fldLock="0"/>
      </w:r>
      <w:r>
        <w:rPr>
          <w:rStyle w:val="Hyperlink.1"/>
          <w:outline w:val="0"/>
          <w:color w:val="0563c1"/>
          <w:u w:val="single" w:color="0563c1"/>
          <w:lang w:val="nl-NL"/>
          <w14:textFill>
            <w14:solidFill>
              <w14:srgbClr w14:val="0563C1"/>
            </w14:solidFill>
          </w14:textFill>
        </w:rPr>
        <w:instrText xml:space="preserve"> HYPERLINK "https://isfjordscentret.gl/det-rige-liv-ved-isfjorden-aeldstetrinnet-2/"</w:instrText>
      </w:r>
      <w:r>
        <w:rPr>
          <w:rStyle w:val="Hyperlink.1"/>
          <w:outline w:val="0"/>
          <w:color w:val="0563c1"/>
          <w:u w:val="single" w:color="0563c1"/>
          <w:lang w:val="nl-NL"/>
          <w14:textFill>
            <w14:solidFill>
              <w14:srgbClr w14:val="0563C1"/>
            </w14:solidFill>
          </w14:textFill>
        </w:rPr>
        <w:fldChar w:fldCharType="separate" w:fldLock="0"/>
      </w:r>
      <w:r>
        <w:rPr>
          <w:rStyle w:val="Hyperlink.1"/>
          <w:outline w:val="0"/>
          <w:color w:val="0563c1"/>
          <w:u w:val="single" w:color="0563c1"/>
          <w:rtl w:val="0"/>
          <w:lang w:val="nl-NL"/>
          <w14:textFill>
            <w14:solidFill>
              <w14:srgbClr w14:val="0563C1"/>
            </w14:solidFill>
          </w14:textFill>
        </w:rPr>
        <w:t>pulaarnermi atortussat</w:t>
      </w:r>
      <w:r>
        <w:rPr/>
        <w:fldChar w:fldCharType="end" w:fldLock="0"/>
      </w:r>
      <w:r>
        <w:rPr>
          <w:rStyle w:val="Ingen A A"/>
          <w:rtl w:val="0"/>
          <w:lang w:val="da-DK"/>
        </w:rPr>
        <w:t>.</w:t>
      </w:r>
    </w:p>
    <w:p>
      <w:pPr>
        <w:pStyle w:val="Brødtekst A"/>
        <w:tabs>
          <w:tab w:val="right" w:pos="9356"/>
        </w:tabs>
        <w:spacing w:before="120"/>
      </w:pPr>
    </w:p>
    <w:p>
      <w:pPr>
        <w:pStyle w:val="Brødtekst A"/>
        <w:tabs>
          <w:tab w:val="right" w:pos="9356"/>
        </w:tabs>
      </w:pPr>
      <w:r>
        <w:rPr>
          <w:rStyle w:val="Ingen A"/>
          <w:rtl w:val="0"/>
          <w:lang w:val="da-DK"/>
        </w:rPr>
        <w:t>Atuartut marlukkaarlugit imaluunniit eqimattannguakkuutaarlugit agguataarlugit iluaqutaasinnaavoq. Atuartunut erseqqissassavat apeqqutit akissutissarsiorlugit aallartinnginneranni sikumerngit misissoqqissaarnissaat. Tupigusuutigisaminnik apeqquteqarnissaannik kajumissaassavatit.</w:t>
      </w:r>
    </w:p>
    <w:p>
      <w:pPr>
        <w:pStyle w:val="Brødtekst A"/>
        <w:tabs>
          <w:tab w:val="right" w:pos="9356"/>
        </w:tabs>
      </w:pPr>
    </w:p>
    <w:p>
      <w:pPr>
        <w:pStyle w:val="heading 2"/>
        <w:pBdr>
          <w:top w:val="nil"/>
          <w:left w:val="nil"/>
          <w:bottom w:val="dashed" w:color="002060" w:sz="4" w:space="0" w:shadow="0" w:frame="0"/>
          <w:right w:val="nil"/>
        </w:pBdr>
        <w:tabs>
          <w:tab w:val="right" w:pos="9356"/>
        </w:tabs>
        <w:rPr>
          <w:rStyle w:val="Ingen"/>
          <w:rFonts w:ascii="Bookman Old Style" w:cs="Bookman Old Style" w:hAnsi="Bookman Old Style" w:eastAsia="Bookman Old Style"/>
        </w:rPr>
      </w:pPr>
      <w:r>
        <w:rPr>
          <w:rStyle w:val="Ingen"/>
          <w:rFonts w:ascii="Bookman Old Style" w:hAnsi="Bookman Old Style"/>
          <w:rtl w:val="0"/>
          <w:lang w:val="da-DK"/>
        </w:rPr>
        <w:t>Pulaarnerup nalaani/kingorna sikumerngit pillugit suliaqarnermi siunnersuutit</w:t>
      </w:r>
    </w:p>
    <w:p>
      <w:pPr>
        <w:pStyle w:val="Brødtekst A"/>
        <w:keepNext w:val="1"/>
        <w:tabs>
          <w:tab w:val="right" w:pos="9356"/>
        </w:tabs>
        <w:rPr>
          <w:rStyle w:val="Ingen A"/>
        </w:rPr>
      </w:pPr>
    </w:p>
    <w:p>
      <w:pPr>
        <w:pStyle w:val="Bradford"/>
        <w:keepNext w:val="1"/>
        <w:tabs>
          <w:tab w:val="right" w:pos="9612"/>
        </w:tabs>
        <w:spacing w:after="120"/>
        <w:rPr>
          <w:rStyle w:val="Ingen"/>
          <w:rFonts w:ascii="Bookman Old Style" w:cs="Bookman Old Style" w:hAnsi="Bookman Old Style" w:eastAsia="Bookman Old Style"/>
        </w:rPr>
      </w:pPr>
      <w:r>
        <w:rPr>
          <w:rStyle w:val="Ingen"/>
          <w:rFonts w:ascii="Bookman Old Style" w:hAnsi="Bookman Old Style"/>
          <w:rtl w:val="0"/>
          <w:lang w:val="da-DK"/>
        </w:rPr>
        <w:t>UPERNAAKKUT NAGGORISSISARNERA</w:t>
        <w:tab/>
        <w:t>q. 8-15</w:t>
      </w:r>
    </w:p>
    <w:p>
      <w:pPr>
        <w:pStyle w:val="Brødtekst A"/>
        <w:tabs>
          <w:tab w:val="right" w:pos="9612"/>
        </w:tabs>
        <w:rPr>
          <w:rStyle w:val="Ingen A"/>
        </w:rPr>
      </w:pPr>
      <w:r>
        <w:rPr>
          <w:rStyle w:val="Ingen A"/>
          <w:rtl w:val="0"/>
          <w:lang w:val="da-DK"/>
        </w:rPr>
        <w:t>Sikuminermi titartaganngorlugu filmiliaq upernaakkut naggorissisarnera qanoq pisarnersoq takutinneqarpoq. Tamanna atuakkami atuarsinnaavat.</w:t>
      </w:r>
    </w:p>
    <w:p>
      <w:pPr>
        <w:pStyle w:val="Brødtekst A"/>
        <w:tabs>
          <w:tab w:val="right" w:pos="9612"/>
        </w:tabs>
        <w:rPr>
          <w:rStyle w:val="Ingen A"/>
        </w:rPr>
      </w:pPr>
    </w:p>
    <w:p>
      <w:pPr>
        <w:pStyle w:val="Brødtekst A"/>
        <w:tabs>
          <w:tab w:val="right" w:pos="9612"/>
        </w:tabs>
        <w:rPr>
          <w:rStyle w:val="Ingen A"/>
        </w:rPr>
      </w:pPr>
      <w:r>
        <w:rPr>
          <w:rStyle w:val="Ingen A"/>
          <w:rtl w:val="0"/>
          <w:lang w:val="da-DK"/>
        </w:rPr>
        <w:t>Atuartut makku pillugit oqaloqatigissavatit:</w:t>
      </w:r>
    </w:p>
    <w:p>
      <w:pPr>
        <w:pStyle w:val="Brødtekst A"/>
        <w:numPr>
          <w:ilvl w:val="0"/>
          <w:numId w:val="12"/>
        </w:numPr>
        <w:rPr>
          <w:lang w:val="da-DK"/>
        </w:rPr>
      </w:pPr>
      <w:r>
        <w:rPr>
          <w:rStyle w:val="Ingen"/>
          <w:outline w:val="0"/>
          <w:color w:val="002060"/>
          <w:u w:color="002060"/>
          <w:rtl w:val="0"/>
          <w:lang w:val="da-DK"/>
          <w14:textFill>
            <w14:solidFill>
              <w14:srgbClr w14:val="002060"/>
            </w14:solidFill>
          </w14:textFill>
        </w:rPr>
        <w:t>inuussutissat tappiorannartullu annertussusaat sumi annertunersaava, tamatumunngalu suna pissutaava</w:t>
      </w:r>
      <w:r>
        <w:rPr>
          <w:rStyle w:val="Ingen"/>
          <w:rtl w:val="0"/>
          <w:lang w:val="zh-TW" w:eastAsia="zh-TW"/>
        </w:rPr>
        <w:t>?</w:t>
      </w:r>
    </w:p>
    <w:p>
      <w:pPr>
        <w:pStyle w:val="Brødtekst A"/>
        <w:numPr>
          <w:ilvl w:val="0"/>
          <w:numId w:val="12"/>
        </w:numPr>
        <w:bidi w:val="0"/>
        <w:ind w:right="0"/>
        <w:jc w:val="left"/>
        <w:rPr>
          <w:rtl w:val="0"/>
          <w:lang w:val="nl-NL"/>
        </w:rPr>
      </w:pPr>
      <w:r>
        <w:rPr>
          <w:rStyle w:val="Ingen"/>
          <w:rtl w:val="0"/>
          <w:lang w:val="nl-NL"/>
        </w:rPr>
        <w:t xml:space="preserve">sunaana sermip ningimarnga, qanoq ingerlaartarpa, sermeq </w:t>
      </w:r>
      <w:r>
        <w:rPr>
          <w:rStyle w:val="Ingen"/>
          <w:i w:val="1"/>
          <w:iCs w:val="1"/>
          <w:rtl w:val="0"/>
          <w:lang w:val="da-DK"/>
        </w:rPr>
        <w:t>iigaraangat</w:t>
      </w:r>
      <w:r>
        <w:rPr>
          <w:rStyle w:val="Ingen"/>
          <w:rtl w:val="0"/>
          <w:lang w:val="es-ES_tradnl"/>
        </w:rPr>
        <w:t xml:space="preserve"> sumik pisoqartarpa?</w:t>
      </w:r>
    </w:p>
    <w:p>
      <w:pPr>
        <w:pStyle w:val="Brødtekst A"/>
        <w:numPr>
          <w:ilvl w:val="0"/>
          <w:numId w:val="12"/>
        </w:numPr>
        <w:bidi w:val="0"/>
        <w:ind w:right="0"/>
        <w:jc w:val="left"/>
        <w:rPr>
          <w:outline w:val="0"/>
          <w:color w:val="002060"/>
          <w:rtl w:val="0"/>
          <w:lang w:val="da-DK"/>
          <w14:textFill>
            <w14:solidFill>
              <w14:srgbClr w14:val="002060"/>
            </w14:solidFill>
          </w14:textFill>
        </w:rPr>
      </w:pPr>
      <w:r>
        <w:rPr>
          <w:rStyle w:val="Ingen"/>
          <w:outline w:val="0"/>
          <w:color w:val="000000"/>
          <w:rtl w:val="0"/>
          <w:lang w:val="da-DK"/>
          <w14:textFill>
            <w14:solidFill>
              <w14:srgbClr w14:val="000000"/>
            </w14:solidFill>
          </w14:textFill>
        </w:rPr>
        <w:t>upernaakkut naggorissisarnerata nalaani fotosyntese sumut pingaaruteqarpa, kiisalu tamanna sooq upernaakkut naggorisseruttornerani pisarpa?</w:t>
      </w:r>
    </w:p>
    <w:p>
      <w:pPr>
        <w:pStyle w:val="Brødtekst A"/>
        <w:tabs>
          <w:tab w:val="right" w:pos="9612"/>
        </w:tabs>
        <w:ind w:left="720" w:firstLine="0"/>
        <w:rPr>
          <w:rStyle w:val="Ingen"/>
          <w:outline w:val="0"/>
          <w:color w:val="002060"/>
          <w:u w:color="002060"/>
          <w14:textFill>
            <w14:solidFill>
              <w14:srgbClr w14:val="002060"/>
            </w14:solidFill>
          </w14:textFill>
        </w:rPr>
      </w:pPr>
    </w:p>
    <w:p>
      <w:pPr>
        <w:pStyle w:val="Brødtekst A"/>
        <w:tabs>
          <w:tab w:val="right" w:pos="9612"/>
        </w:tabs>
        <w:spacing w:after="120"/>
        <w:rPr>
          <w:rStyle w:val="Ingen A"/>
        </w:rPr>
      </w:pPr>
      <w:r>
        <w:rPr>
          <w:rStyle w:val="Ingen"/>
          <w:outline w:val="0"/>
          <w:color w:val="002060"/>
          <w:u w:color="002060"/>
          <w:rtl w:val="0"/>
          <w:lang w:val="da-DK"/>
          <w14:textFill>
            <w14:solidFill>
              <w14:srgbClr w14:val="002060"/>
            </w14:solidFill>
          </w14:textFill>
        </w:rPr>
        <w:t>ILLEQQAT</w:t>
      </w:r>
      <w:r>
        <w:rPr>
          <w:rStyle w:val="Ingen"/>
          <w:rtl w:val="0"/>
          <w:lang w:val="fr-FR"/>
        </w:rPr>
        <w:tab/>
        <w:t>q. 1</w:t>
      </w:r>
      <w:r>
        <w:rPr>
          <w:rStyle w:val="Ingen A A"/>
          <w:rtl w:val="0"/>
          <w:lang w:val="da-DK"/>
        </w:rPr>
        <w:t>6-21</w:t>
      </w:r>
    </w:p>
    <w:p>
      <w:pPr>
        <w:pStyle w:val="Bradford"/>
        <w:tabs>
          <w:tab w:val="right" w:pos="9612"/>
        </w:tabs>
        <w:rPr>
          <w:rStyle w:val="Ingen"/>
          <w:rFonts w:ascii="Bookman Old Style" w:cs="Bookman Old Style" w:hAnsi="Bookman Old Style" w:eastAsia="Bookman Old Style"/>
        </w:rPr>
      </w:pPr>
      <w:r>
        <w:rPr>
          <w:rStyle w:val="Ingen"/>
          <w:rFonts w:ascii="Bookman Old Style" w:hAnsi="Bookman Old Style"/>
          <w:rtl w:val="0"/>
          <w:lang w:val="da-DK"/>
        </w:rPr>
        <w:t xml:space="preserve">Illeraq uumasut arlalinnik cellellit akornanni nalinginnaanerpaavoq issittumilu inuussutissat uiguleriiaanni pingaaruteqarluinnartuuvoq. Qeqertarsuup Tuani Kangianilu illeraq orsoqarluartuuvoq taaguuteqarlunilu </w:t>
      </w:r>
      <w:r>
        <w:rPr>
          <w:rStyle w:val="Ingen"/>
          <w:rFonts w:ascii="Bookman Old Style" w:hAnsi="Bookman Old Style"/>
          <w:i w:val="1"/>
          <w:iCs w:val="1"/>
          <w:rtl w:val="0"/>
          <w:lang w:val="da-DK"/>
        </w:rPr>
        <w:t>Calanus.</w:t>
      </w:r>
    </w:p>
    <w:p>
      <w:pPr>
        <w:pStyle w:val="Brødtekst A"/>
        <w:tabs>
          <w:tab w:val="right" w:pos="9612"/>
        </w:tabs>
      </w:pPr>
      <w:r>
        <w:rPr>
          <w:rStyle w:val="Ingen A"/>
          <w:rtl w:val="0"/>
          <w:lang w:val="da-DK"/>
        </w:rPr>
        <w:t>Illeqqanut sikumi quajaatit naasullu tappiorannartut allat sikup ataani inuunermut naleqqussarsimasut inuussutitut tunngaviupput. Sikumi quajaatit seqerngup qinngorneqarpianngitsumi fotosyntesemik iluaquteqarsinnaanerminnik naleqqussarsimapput.</w:t>
      </w:r>
    </w:p>
    <w:p>
      <w:pPr>
        <w:pStyle w:val="Brødtekst A"/>
        <w:tabs>
          <w:tab w:val="right" w:pos="9612"/>
        </w:tabs>
        <w:rPr>
          <w:rStyle w:val="Ingen"/>
          <w:i w:val="1"/>
          <w:iCs w:val="1"/>
        </w:rPr>
      </w:pPr>
    </w:p>
    <w:p>
      <w:pPr>
        <w:pStyle w:val="Brødtekst A"/>
        <w:tabs>
          <w:tab w:val="right" w:pos="9612"/>
        </w:tabs>
        <w:rPr>
          <w:rStyle w:val="Ingen A"/>
        </w:rPr>
      </w:pPr>
      <w:r>
        <w:rPr>
          <w:rStyle w:val="Ingen A"/>
          <w:rtl w:val="0"/>
          <w:lang w:val="da-DK"/>
        </w:rPr>
        <w:t>Atuartut makku pillugit oqaloqatigissavatit:</w:t>
      </w:r>
    </w:p>
    <w:p>
      <w:pPr>
        <w:pStyle w:val="Brødtekst A"/>
        <w:numPr>
          <w:ilvl w:val="0"/>
          <w:numId w:val="14"/>
        </w:numPr>
        <w:bidi w:val="0"/>
        <w:ind w:right="0"/>
        <w:jc w:val="left"/>
        <w:rPr>
          <w:rtl w:val="0"/>
          <w:lang w:val="da-DK"/>
        </w:rPr>
      </w:pPr>
      <w:r>
        <w:rPr>
          <w:rStyle w:val="Ingen A"/>
          <w:rtl w:val="0"/>
          <w:lang w:val="da-DK"/>
        </w:rPr>
        <w:t xml:space="preserve">uumassusillit ataatsimik arlalinnillu cellellit </w:t>
      </w:r>
    </w:p>
    <w:p>
      <w:pPr>
        <w:pStyle w:val="Brødtekst A"/>
        <w:numPr>
          <w:ilvl w:val="0"/>
          <w:numId w:val="14"/>
        </w:numPr>
        <w:rPr>
          <w:lang w:val="da-DK"/>
        </w:rPr>
      </w:pPr>
      <w:r>
        <w:rPr>
          <w:rStyle w:val="Ingen A"/>
          <w:rtl w:val="0"/>
          <w:lang w:val="da-DK"/>
        </w:rPr>
        <w:t>inuussutissat uiguleriiaat suunersoq, illeqqallu amerlassusaat annikillippata tamanna inuussutissanut uiguleriiaanni pinngortitamik ataqatigiinnermut qanoq sunniuteqassava</w:t>
      </w:r>
    </w:p>
    <w:p>
      <w:pPr>
        <w:pStyle w:val="Brødtekst A"/>
        <w:numPr>
          <w:ilvl w:val="0"/>
          <w:numId w:val="14"/>
        </w:numPr>
        <w:rPr>
          <w:lang w:val="da-DK"/>
        </w:rPr>
      </w:pPr>
      <w:r>
        <w:rPr>
          <w:rStyle w:val="Ingen A"/>
          <w:rtl w:val="0"/>
          <w:lang w:val="da-DK"/>
        </w:rPr>
        <w:t>uumassusilik avatangiisiminut immikkuullarissuseqalerluni naleqqussarsimasoq qanoq nassuiarneqarsinnaava.</w:t>
      </w:r>
    </w:p>
    <w:p>
      <w:pPr>
        <w:pStyle w:val="Brødtekst A"/>
        <w:suppressAutoHyphens w:val="0"/>
      </w:pPr>
      <w:r>
        <w:rPr>
          <w:rStyle w:val="Ingen"/>
          <w:rFonts w:ascii="Arial Unicode MS" w:cs="Arial Unicode MS" w:hAnsi="Arial Unicode MS" w:eastAsia="Arial Unicode MS"/>
          <w:b w:val="0"/>
          <w:bCs w:val="0"/>
          <w:i w:val="0"/>
          <w:iCs w:val="0"/>
          <w:outline w:val="0"/>
          <w:color w:val="002060"/>
          <w:u w:color="002060"/>
          <w14:textFill>
            <w14:solidFill>
              <w14:srgbClr w14:val="002060"/>
            </w14:solidFill>
          </w14:textFill>
        </w:rPr>
        <w:br w:type="page"/>
      </w:r>
    </w:p>
    <w:p>
      <w:pPr>
        <w:pStyle w:val="Brødtekst A"/>
        <w:tabs>
          <w:tab w:val="right" w:pos="9612"/>
        </w:tabs>
        <w:spacing w:after="120"/>
        <w:rPr>
          <w:rStyle w:val="Ingen A"/>
        </w:rPr>
      </w:pPr>
      <w:r>
        <w:rPr>
          <w:rStyle w:val="Ingen"/>
          <w:outline w:val="0"/>
          <w:color w:val="002060"/>
          <w:u w:color="002060"/>
          <w:rtl w:val="0"/>
          <w:lang w:val="da-DK"/>
          <w14:textFill>
            <w14:solidFill>
              <w14:srgbClr w14:val="002060"/>
            </w14:solidFill>
          </w14:textFill>
        </w:rPr>
        <w:t>KINGUPPAK</w:t>
      </w:r>
      <w:r>
        <w:rPr>
          <w:rStyle w:val="Ingen"/>
          <w:rtl w:val="0"/>
          <w:lang w:val="fr-FR"/>
        </w:rPr>
        <w:tab/>
        <w:t>q. 2</w:t>
      </w:r>
      <w:r>
        <w:rPr>
          <w:rStyle w:val="Ingen A A"/>
          <w:rtl w:val="0"/>
          <w:lang w:val="da-DK"/>
        </w:rPr>
        <w:t>2-29</w:t>
      </w:r>
    </w:p>
    <w:p>
      <w:pPr>
        <w:pStyle w:val="Brødtekst A"/>
        <w:tabs>
          <w:tab w:val="right" w:pos="9612"/>
        </w:tabs>
        <w:rPr>
          <w:rStyle w:val="Ingen A"/>
        </w:rPr>
      </w:pPr>
      <w:r>
        <w:rPr>
          <w:rStyle w:val="Ingen A"/>
          <w:rtl w:val="0"/>
          <w:lang w:val="da-DK"/>
        </w:rPr>
        <w:t>Kinguppak hermafroditiuvoq, tassa angutiviaaqqaariarluni arnavianngortarpoq issittumilu imaani inuussutissani uiguleriiaani inuussutissat pingaarnerit ilagaat. Tamatumalu saniatigut Ilulissani aalisarnermi aningaasarsiornermilu annertuumik pingaaruteqarpoq.</w:t>
      </w:r>
    </w:p>
    <w:p>
      <w:pPr>
        <w:pStyle w:val="Brødtekst A"/>
        <w:tabs>
          <w:tab w:val="right" w:pos="9612"/>
        </w:tabs>
        <w:rPr>
          <w:rStyle w:val="Ingen A"/>
        </w:rPr>
      </w:pPr>
      <w:r>
        <w:rPr>
          <w:rStyle w:val="Ingen A"/>
          <w:rtl w:val="0"/>
          <w:lang w:val="da-DK"/>
        </w:rPr>
        <w:t xml:space="preserve">Atuakkami peqquit allat marluk pillugit atuarneqarsinnaapput: </w:t>
      </w:r>
      <w:r>
        <w:rPr>
          <w:rStyle w:val="Ingen"/>
          <w:i w:val="1"/>
          <w:iCs w:val="1"/>
          <w:rtl w:val="0"/>
          <w:lang w:val="da-DK"/>
        </w:rPr>
        <w:t>isituuaraq saattuarlu</w:t>
      </w:r>
      <w:r>
        <w:rPr>
          <w:rStyle w:val="Ingen A"/>
          <w:rtl w:val="0"/>
          <w:lang w:val="da-DK"/>
        </w:rPr>
        <w:t xml:space="preserve">. Isituuaraq aamma krillimik taaguuteqarpoq, tamakkulu immap sikuata ivigaanik killuisartutut eqqartorneqartarpoq. </w:t>
      </w:r>
    </w:p>
    <w:p>
      <w:pPr>
        <w:pStyle w:val="Brødtekst A"/>
        <w:tabs>
          <w:tab w:val="right" w:pos="9612"/>
        </w:tabs>
        <w:rPr>
          <w:rStyle w:val="Ingen A"/>
        </w:rPr>
      </w:pPr>
    </w:p>
    <w:p>
      <w:pPr>
        <w:pStyle w:val="Bradford"/>
        <w:tabs>
          <w:tab w:val="right" w:pos="9612"/>
        </w:tabs>
        <w:rPr>
          <w:rStyle w:val="Ingen"/>
          <w:rFonts w:ascii="Bookman Old Style" w:cs="Bookman Old Style" w:hAnsi="Bookman Old Style" w:eastAsia="Bookman Old Style"/>
        </w:rPr>
      </w:pPr>
      <w:r>
        <w:rPr>
          <w:rStyle w:val="Ingen"/>
          <w:rFonts w:ascii="Bookman Old Style" w:hAnsi="Bookman Old Style"/>
          <w:rtl w:val="0"/>
          <w:lang w:val="da-DK"/>
        </w:rPr>
        <w:t>Atuartut makku pillugit oqaloqatigikkit:</w:t>
      </w:r>
    </w:p>
    <w:p>
      <w:pPr>
        <w:pStyle w:val="Brødtekst A"/>
        <w:numPr>
          <w:ilvl w:val="0"/>
          <w:numId w:val="16"/>
        </w:numPr>
        <w:bidi w:val="0"/>
        <w:ind w:right="0"/>
        <w:jc w:val="left"/>
        <w:rPr>
          <w:rtl w:val="0"/>
          <w:lang w:val="it-IT"/>
        </w:rPr>
      </w:pPr>
      <w:r>
        <w:rPr>
          <w:rStyle w:val="Ingen"/>
          <w:rtl w:val="0"/>
          <w:lang w:val="it-IT"/>
        </w:rPr>
        <w:t>uumasut hermafroditinngorlutik sooq ineriartorsimanerat</w:t>
      </w:r>
    </w:p>
    <w:p>
      <w:pPr>
        <w:pStyle w:val="Brødtekst A"/>
        <w:numPr>
          <w:ilvl w:val="0"/>
          <w:numId w:val="16"/>
        </w:numPr>
        <w:rPr>
          <w:lang w:val="da-DK"/>
        </w:rPr>
      </w:pPr>
      <w:r>
        <w:rPr>
          <w:rStyle w:val="Ingen A"/>
          <w:rtl w:val="0"/>
          <w:lang w:val="da-DK"/>
        </w:rPr>
        <w:t>peqquaq sunaanersoq, Ilulissallu Kangiata peqquit allat sorliit inuunersut.</w:t>
      </w:r>
    </w:p>
    <w:p>
      <w:pPr>
        <w:pStyle w:val="Brødtekst A"/>
        <w:numPr>
          <w:ilvl w:val="0"/>
          <w:numId w:val="16"/>
        </w:numPr>
        <w:rPr>
          <w:lang w:val="da-DK"/>
        </w:rPr>
      </w:pPr>
      <w:r>
        <w:rPr>
          <w:rStyle w:val="Ingen A"/>
          <w:rtl w:val="0"/>
          <w:lang w:val="da-DK"/>
        </w:rPr>
        <w:t>krillit issittumi imaani inuussutissani uiguleriiaani qanoq pingaaruteqarpat</w:t>
      </w:r>
    </w:p>
    <w:p>
      <w:pPr>
        <w:pStyle w:val="Brødtekst A"/>
        <w:tabs>
          <w:tab w:val="right" w:pos="9612"/>
        </w:tabs>
        <w:rPr>
          <w:rStyle w:val="Ingen A"/>
        </w:rPr>
      </w:pPr>
    </w:p>
    <w:p>
      <w:pPr>
        <w:pStyle w:val="Brødtekst A"/>
        <w:tabs>
          <w:tab w:val="right" w:pos="9612"/>
        </w:tabs>
        <w:spacing w:after="120"/>
        <w:rPr>
          <w:rStyle w:val="Ingen A"/>
        </w:rPr>
      </w:pPr>
      <w:r>
        <w:rPr>
          <w:rStyle w:val="Ingen"/>
          <w:outline w:val="0"/>
          <w:color w:val="002060"/>
          <w:u w:color="002060"/>
          <w:rtl w:val="0"/>
          <w:lang w:val="de-DE"/>
          <w14:textFill>
            <w14:solidFill>
              <w14:srgbClr w14:val="002060"/>
            </w14:solidFill>
          </w14:textFill>
        </w:rPr>
        <w:t>QALERALIK</w:t>
      </w:r>
      <w:r>
        <w:rPr>
          <w:rStyle w:val="Ingen"/>
          <w:rtl w:val="0"/>
          <w:lang w:val="fr-FR"/>
        </w:rPr>
        <w:t xml:space="preserve"> </w:t>
        <w:tab/>
        <w:t>q. 3</w:t>
      </w:r>
      <w:r>
        <w:rPr>
          <w:rStyle w:val="Ingen A A"/>
          <w:rtl w:val="0"/>
          <w:lang w:val="da-DK"/>
        </w:rPr>
        <w:t>0-37</w:t>
      </w:r>
    </w:p>
    <w:p>
      <w:pPr>
        <w:pStyle w:val="Brødtekst A"/>
        <w:tabs>
          <w:tab w:val="right" w:pos="9612"/>
        </w:tabs>
        <w:rPr>
          <w:rStyle w:val="Ingen A"/>
        </w:rPr>
      </w:pPr>
      <w:r>
        <w:rPr>
          <w:rStyle w:val="Ingen A"/>
          <w:rtl w:val="0"/>
          <w:lang w:val="da-DK"/>
        </w:rPr>
        <w:t xml:space="preserve">Qaleralik Ilulissat Kangiani aalisakkani amerlanerpaapput Qeqertarsuullu Tunuaniittuni qaleralinnit pualanerulaarluni. Qaleralik immap naqqani aalisakkanut allanut naleqqiullugu immap naqqani ikeranilu uumasuuvoq. Tamatuma sanatiagut qaleralik talerpimmut sammisuuvoq aalisakkanullu allanut natermiunut naleqqiullugu allaassutaa tassaavoq isaa saamerleq timaata saneraaniikkami isaatalu talerperliup eqqaaniinnani. </w:t>
      </w:r>
    </w:p>
    <w:p>
      <w:pPr>
        <w:pStyle w:val="Brødtekst A"/>
        <w:tabs>
          <w:tab w:val="right" w:pos="9612"/>
        </w:tabs>
        <w:rPr>
          <w:rStyle w:val="Ingen A"/>
        </w:rPr>
      </w:pPr>
      <w:r>
        <w:rPr>
          <w:rStyle w:val="Ingen A A"/>
          <w:rtl w:val="0"/>
          <w:lang w:val="da-DK"/>
        </w:rPr>
        <w:t xml:space="preserve">Atuakkami aalisakkat allat marluk pillugit atuarsinnaavutit, tassa: </w:t>
      </w:r>
      <w:r>
        <w:rPr>
          <w:rStyle w:val="Ingen"/>
          <w:i w:val="1"/>
          <w:iCs w:val="1"/>
          <w:rtl w:val="0"/>
          <w:lang w:val="pt-PT"/>
        </w:rPr>
        <w:t>eqalugaq</w:t>
      </w:r>
      <w:r>
        <w:rPr>
          <w:rStyle w:val="Ingen A A"/>
          <w:rtl w:val="0"/>
          <w:lang w:val="da-DK"/>
        </w:rPr>
        <w:t xml:space="preserve"> aamma </w:t>
      </w:r>
      <w:r>
        <w:rPr>
          <w:rStyle w:val="Ingen"/>
          <w:i w:val="1"/>
          <w:iCs w:val="1"/>
          <w:rtl w:val="0"/>
          <w:lang w:val="da-DK"/>
        </w:rPr>
        <w:t>eqalussuaq</w:t>
      </w:r>
      <w:r>
        <w:rPr>
          <w:rStyle w:val="Ingen A A"/>
          <w:rtl w:val="0"/>
          <w:lang w:val="da-DK"/>
        </w:rPr>
        <w:t xml:space="preserve">. Eqalugaq aammini </w:t>
      </w:r>
      <w:r>
        <w:rPr>
          <w:rStyle w:val="Ingen A A"/>
          <w:rtl w:val="0"/>
          <w:lang w:val="da-DK"/>
        </w:rPr>
        <w:t>”</w:t>
      </w:r>
      <w:r>
        <w:rPr>
          <w:rStyle w:val="Ingen"/>
          <w:rtl w:val="0"/>
          <w:lang w:val="nl-NL"/>
        </w:rPr>
        <w:t>qerinaveersaateqarami</w:t>
      </w:r>
      <w:r>
        <w:rPr>
          <w:rStyle w:val="Ingen A A"/>
          <w:rtl w:val="0"/>
          <w:lang w:val="da-DK"/>
        </w:rPr>
        <w:t xml:space="preserve">” </w:t>
      </w:r>
      <w:r>
        <w:rPr>
          <w:rStyle w:val="Ingen A A"/>
          <w:rtl w:val="0"/>
          <w:lang w:val="da-DK"/>
        </w:rPr>
        <w:t>issittorujussuarmi inuunermut naleqqussarsimavoq. Eqalussuaq annertunerusumik tappiitsuuvoq, tassa isigisaqarsinnaanngingajappoq, kisianni neriniarnermut iluaqutigisinnaasaminik maluginiutinik allanik ineriartortitsisimavoq.</w:t>
      </w:r>
    </w:p>
    <w:p>
      <w:pPr>
        <w:pStyle w:val="Brødtekst A"/>
        <w:tabs>
          <w:tab w:val="right" w:pos="9612"/>
        </w:tabs>
        <w:rPr>
          <w:rStyle w:val="Ingen A"/>
        </w:rPr>
      </w:pPr>
    </w:p>
    <w:p>
      <w:pPr>
        <w:pStyle w:val="Bradford"/>
        <w:tabs>
          <w:tab w:val="right" w:pos="9612"/>
        </w:tabs>
        <w:rPr>
          <w:rStyle w:val="Ingen"/>
          <w:rFonts w:ascii="Bookman Old Style" w:cs="Bookman Old Style" w:hAnsi="Bookman Old Style" w:eastAsia="Bookman Old Style"/>
        </w:rPr>
      </w:pPr>
      <w:r>
        <w:rPr>
          <w:rStyle w:val="Ingen"/>
          <w:rFonts w:ascii="Bookman Old Style" w:hAnsi="Bookman Old Style"/>
          <w:rtl w:val="0"/>
          <w:lang w:val="da-DK"/>
        </w:rPr>
        <w:t>Atuartut makku pillugit oqaloqatigikkit:</w:t>
      </w:r>
    </w:p>
    <w:p>
      <w:pPr>
        <w:pStyle w:val="Brødtekst A"/>
        <w:numPr>
          <w:ilvl w:val="0"/>
          <w:numId w:val="18"/>
        </w:numPr>
        <w:bidi w:val="0"/>
        <w:ind w:right="0"/>
        <w:jc w:val="left"/>
        <w:rPr>
          <w:rtl w:val="0"/>
          <w:lang w:val="it-IT"/>
        </w:rPr>
      </w:pPr>
      <w:r>
        <w:rPr>
          <w:rStyle w:val="Ingen"/>
          <w:rtl w:val="0"/>
          <w:lang w:val="it-IT"/>
        </w:rPr>
        <w:t>qaleralik sooq immap naqqani ikeranilu uumanermut naleqqussarsimanersoq</w:t>
      </w:r>
    </w:p>
    <w:p>
      <w:pPr>
        <w:pStyle w:val="Brødtekst A"/>
        <w:numPr>
          <w:ilvl w:val="0"/>
          <w:numId w:val="18"/>
        </w:numPr>
        <w:rPr>
          <w:lang w:val="da-DK"/>
        </w:rPr>
      </w:pPr>
      <w:r>
        <w:rPr>
          <w:rStyle w:val="Ingen A"/>
          <w:rtl w:val="0"/>
          <w:lang w:val="da-DK"/>
        </w:rPr>
        <w:t>eqalugaq issittumi inuussutissani uiguleriiaani qanoq pingaaruteqartiginersoq</w:t>
      </w:r>
    </w:p>
    <w:p>
      <w:pPr>
        <w:pStyle w:val="Brødtekst A"/>
        <w:numPr>
          <w:ilvl w:val="0"/>
          <w:numId w:val="18"/>
        </w:numPr>
        <w:rPr>
          <w:lang w:val="da-DK"/>
        </w:rPr>
      </w:pPr>
      <w:r>
        <w:rPr>
          <w:rStyle w:val="Ingen A"/>
          <w:rtl w:val="0"/>
          <w:lang w:val="da-DK"/>
        </w:rPr>
        <w:t>eqalussuaq uumasuni qimerlulinni uumassuseqqortunerpaavoq, illeqqanillu isaani nipinngasunik inooqateqarnerminut qanoq naleqqussarsimanersoq.</w:t>
      </w:r>
    </w:p>
    <w:p>
      <w:pPr>
        <w:pStyle w:val="Brødtekst A"/>
        <w:tabs>
          <w:tab w:val="right" w:pos="9612"/>
        </w:tabs>
        <w:ind w:left="720" w:firstLine="0"/>
        <w:rPr>
          <w:rStyle w:val="Ingen A"/>
        </w:rPr>
      </w:pPr>
    </w:p>
    <w:p>
      <w:pPr>
        <w:pStyle w:val="Brødtekst A"/>
        <w:tabs>
          <w:tab w:val="right" w:pos="9612"/>
        </w:tabs>
        <w:spacing w:after="120"/>
      </w:pPr>
      <w:r>
        <w:rPr>
          <w:rStyle w:val="Ingen"/>
          <w:outline w:val="0"/>
          <w:color w:val="002060"/>
          <w:u w:color="002060"/>
          <w:rtl w:val="0"/>
          <w:lang w:val="da-DK"/>
          <w14:textFill>
            <w14:solidFill>
              <w14:srgbClr w14:val="002060"/>
            </w14:solidFill>
          </w14:textFill>
        </w:rPr>
        <w:t>AATAAQ</w:t>
      </w:r>
      <w:r>
        <w:rPr>
          <w:rStyle w:val="Ingen"/>
          <w:rtl w:val="0"/>
          <w:lang w:val="pt-PT"/>
        </w:rPr>
        <w:t xml:space="preserve"> </w:t>
        <w:tab/>
        <w:t>s. 38-45</w:t>
      </w:r>
    </w:p>
    <w:p>
      <w:pPr>
        <w:pStyle w:val="Brødtekst A"/>
        <w:tabs>
          <w:tab w:val="right" w:pos="9612"/>
        </w:tabs>
      </w:pPr>
      <w:r>
        <w:rPr>
          <w:rStyle w:val="Ingen A"/>
          <w:rtl w:val="0"/>
          <w:lang w:val="da-DK"/>
        </w:rPr>
        <w:t>Aataaq nunarsuup affaani avannarlermi puisini nalinginnaanersaavoq puisinilu sukkanersaalluni. Aarluarsutut naluttarpoq, taamaalillunilu silaannap immamut naleqqiullugu sukkanarnerunera iluaqutigisarpaa. Puisip piaraa sikumi inuusarpoq, inuunermilu aallaqqaataani meqquni kisiisa issimut illersuutigisarpai.</w:t>
      </w:r>
    </w:p>
    <w:p>
      <w:pPr>
        <w:pStyle w:val="Brødtekst A"/>
        <w:tabs>
          <w:tab w:val="right" w:pos="9612"/>
        </w:tabs>
      </w:pPr>
      <w:r>
        <w:rPr>
          <w:rStyle w:val="Ingen A"/>
          <w:rtl w:val="0"/>
          <w:lang w:val="da-DK"/>
        </w:rPr>
        <w:t xml:space="preserve"> </w:t>
      </w:r>
    </w:p>
    <w:p>
      <w:pPr>
        <w:pStyle w:val="Brødtekst A"/>
        <w:tabs>
          <w:tab w:val="right" w:pos="9612"/>
        </w:tabs>
      </w:pPr>
      <w:r>
        <w:rPr>
          <w:rStyle w:val="Ingen A A"/>
          <w:rtl w:val="0"/>
          <w:lang w:val="da-DK"/>
        </w:rPr>
        <w:t xml:space="preserve">Atuakkami puisi alla pillugu atuarneqarsinnaavoq, tassalu: </w:t>
      </w:r>
      <w:r>
        <w:rPr>
          <w:rStyle w:val="Ingen"/>
          <w:i w:val="1"/>
          <w:iCs w:val="1"/>
          <w:rtl w:val="0"/>
          <w:lang w:val="nl-NL"/>
        </w:rPr>
        <w:t>natseq</w:t>
      </w:r>
      <w:r>
        <w:rPr>
          <w:rStyle w:val="Ingen A A"/>
          <w:rtl w:val="0"/>
          <w:lang w:val="da-DK"/>
        </w:rPr>
        <w:t>. Natseq sikumi inuunermut naleqqussarsimavoq; kukiffaqarpoq, taakkulu atorlugit alluliorsinnaalluni.</w:t>
      </w:r>
    </w:p>
    <w:p>
      <w:pPr>
        <w:pStyle w:val="Bradford"/>
        <w:tabs>
          <w:tab w:val="right" w:pos="9612"/>
        </w:tabs>
        <w:rPr>
          <w:rStyle w:val="Ingen"/>
          <w:rFonts w:ascii="Bookman Old Style" w:cs="Bookman Old Style" w:hAnsi="Bookman Old Style" w:eastAsia="Bookman Old Style"/>
        </w:rPr>
      </w:pPr>
    </w:p>
    <w:p>
      <w:pPr>
        <w:pStyle w:val="Bradford"/>
        <w:tabs>
          <w:tab w:val="right" w:pos="9612"/>
        </w:tabs>
        <w:rPr>
          <w:rStyle w:val="Ingen"/>
          <w:rFonts w:ascii="Bookman Old Style" w:cs="Bookman Old Style" w:hAnsi="Bookman Old Style" w:eastAsia="Bookman Old Style"/>
        </w:rPr>
      </w:pPr>
      <w:r>
        <w:rPr>
          <w:rStyle w:val="Ingen"/>
          <w:rFonts w:ascii="Bookman Old Style" w:hAnsi="Bookman Old Style"/>
          <w:rtl w:val="0"/>
          <w:lang w:val="da-DK"/>
        </w:rPr>
        <w:t>Atuartut makku pillugit oqaloqatigikkit:</w:t>
      </w:r>
    </w:p>
    <w:p>
      <w:pPr>
        <w:pStyle w:val="Brødtekst A"/>
        <w:numPr>
          <w:ilvl w:val="0"/>
          <w:numId w:val="20"/>
        </w:numPr>
        <w:rPr>
          <w:lang w:val="da-DK"/>
        </w:rPr>
      </w:pPr>
      <w:r>
        <w:rPr>
          <w:rStyle w:val="Ingen A"/>
          <w:rtl w:val="0"/>
          <w:lang w:val="da-DK"/>
        </w:rPr>
        <w:t>silaannap immamut naleqqiullugu assornarnera, aataamullu tamanna qanoq iluaqutigineqartarnera</w:t>
      </w:r>
    </w:p>
    <w:p>
      <w:pPr>
        <w:pStyle w:val="Brødtekst A"/>
        <w:numPr>
          <w:ilvl w:val="0"/>
          <w:numId w:val="20"/>
        </w:numPr>
        <w:rPr>
          <w:lang w:val="da-DK"/>
        </w:rPr>
      </w:pPr>
      <w:r>
        <w:rPr>
          <w:rStyle w:val="Ingen A"/>
          <w:rtl w:val="0"/>
          <w:lang w:val="da-DK"/>
        </w:rPr>
        <w:t xml:space="preserve">puisip piaraata inersimasullu isikkuisa assigiinngissusaat </w:t>
      </w:r>
    </w:p>
    <w:p>
      <w:pPr>
        <w:pStyle w:val="Brødtekst A"/>
        <w:numPr>
          <w:ilvl w:val="0"/>
          <w:numId w:val="20"/>
        </w:numPr>
        <w:rPr>
          <w:lang w:val="da-DK"/>
        </w:rPr>
      </w:pPr>
      <w:r>
        <w:rPr>
          <w:rStyle w:val="Ingen A"/>
          <w:rtl w:val="0"/>
          <w:lang w:val="da-DK"/>
        </w:rPr>
        <w:t>puisut miluumasuupput, imaani miluumasunik allanik ilisimasaqarnersut</w:t>
      </w:r>
    </w:p>
    <w:p>
      <w:pPr>
        <w:pStyle w:val="Brødtekst A"/>
        <w:numPr>
          <w:ilvl w:val="0"/>
          <w:numId w:val="20"/>
        </w:numPr>
        <w:bidi w:val="0"/>
        <w:ind w:right="0"/>
        <w:jc w:val="left"/>
        <w:rPr>
          <w:rtl w:val="0"/>
          <w:lang w:val="en-US"/>
        </w:rPr>
      </w:pPr>
      <w:r>
        <w:rPr>
          <w:rStyle w:val="Ingen"/>
          <w:rtl w:val="0"/>
          <w:lang w:val="en-US"/>
        </w:rPr>
        <w:t>natsiup piaqqani uumasunut kiisortunut issimullu qanoq illersortarneraa</w:t>
      </w:r>
    </w:p>
    <w:p>
      <w:pPr>
        <w:pStyle w:val="Brødtekst A"/>
        <w:tabs>
          <w:tab w:val="right" w:pos="9612"/>
        </w:tabs>
        <w:rPr>
          <w:rStyle w:val="Ingen"/>
          <w:outline w:val="0"/>
          <w:color w:val="002060"/>
          <w:u w:color="002060"/>
          <w:lang w:val="en-US"/>
          <w14:textFill>
            <w14:solidFill>
              <w14:srgbClr w14:val="002060"/>
            </w14:solidFill>
          </w14:textFill>
        </w:rPr>
      </w:pPr>
    </w:p>
    <w:p>
      <w:pPr>
        <w:pStyle w:val="Brødtekst A"/>
        <w:tabs>
          <w:tab w:val="right" w:pos="9612"/>
        </w:tabs>
        <w:spacing w:after="120"/>
        <w:rPr>
          <w:rStyle w:val="Ingen A"/>
          <w:lang w:val="en-US"/>
        </w:rPr>
      </w:pPr>
      <w:r>
        <w:rPr>
          <w:rStyle w:val="Ingen"/>
          <w:outline w:val="0"/>
          <w:color w:val="002060"/>
          <w:u w:color="002060"/>
          <w:rtl w:val="0"/>
          <w:lang w:val="en-US"/>
          <w14:textFill>
            <w14:solidFill>
              <w14:srgbClr w14:val="002060"/>
            </w14:solidFill>
          </w14:textFill>
        </w:rPr>
        <w:t xml:space="preserve">ARFIVIK </w:t>
        <w:tab/>
      </w:r>
      <w:r>
        <w:rPr>
          <w:rStyle w:val="Ingen"/>
          <w:rtl w:val="0"/>
          <w:lang w:val="en-US"/>
        </w:rPr>
        <w:t>q. 46-55</w:t>
      </w:r>
    </w:p>
    <w:p>
      <w:pPr>
        <w:pStyle w:val="Brødtekst A"/>
        <w:tabs>
          <w:tab w:val="right" w:pos="9612"/>
        </w:tabs>
        <w:rPr>
          <w:rStyle w:val="Ingen A"/>
          <w:lang w:val="en-US"/>
        </w:rPr>
      </w:pPr>
      <w:r>
        <w:rPr>
          <w:rStyle w:val="Ingen"/>
          <w:rtl w:val="0"/>
          <w:lang w:val="en-US"/>
        </w:rPr>
        <w:t>Arfivik arfiuvoq soqqalik, nunarsuarmilu issunerpaamik orsoqarpoq. Tamatuma saniatigut aamma nunarsuarmi miluumasuni uumassuseqqortunerpaavoq. Tappiorannartut nerisaanut tunngaviupput.</w:t>
      </w:r>
    </w:p>
    <w:p>
      <w:pPr>
        <w:pStyle w:val="Brødtekst A"/>
        <w:tabs>
          <w:tab w:val="right" w:pos="9612"/>
        </w:tabs>
        <w:rPr>
          <w:rStyle w:val="Ingen A"/>
          <w:lang w:val="en-US"/>
        </w:rPr>
      </w:pPr>
      <w:r>
        <w:rPr>
          <w:rStyle w:val="Ingen"/>
          <w:rtl w:val="0"/>
          <w:lang w:val="en-US"/>
        </w:rPr>
        <w:t xml:space="preserve">Atuakkami arferit allat marluk pillugit atuarneqarsinnapput, tassa: </w:t>
      </w:r>
      <w:r>
        <w:rPr>
          <w:rStyle w:val="Ingen"/>
          <w:i w:val="1"/>
          <w:iCs w:val="1"/>
          <w:rtl w:val="0"/>
          <w:lang w:val="en-US"/>
        </w:rPr>
        <w:t>qipoqqaq</w:t>
      </w:r>
      <w:r>
        <w:rPr>
          <w:rStyle w:val="Ingen"/>
          <w:rtl w:val="0"/>
          <w:lang w:val="en-US"/>
        </w:rPr>
        <w:t xml:space="preserve"> aamma </w:t>
      </w:r>
      <w:r>
        <w:rPr>
          <w:rStyle w:val="Ingen"/>
          <w:i w:val="1"/>
          <w:iCs w:val="1"/>
          <w:rtl w:val="0"/>
          <w:lang w:val="en-US"/>
        </w:rPr>
        <w:t>qilalugaq qernertaq</w:t>
      </w:r>
      <w:r>
        <w:rPr>
          <w:rStyle w:val="Ingen"/>
          <w:rtl w:val="0"/>
          <w:lang w:val="en-US"/>
        </w:rPr>
        <w:t>. Qipoqqap nikallungarpaluttumik assigiinngiiartumik erinarsortar-</w:t>
      </w:r>
    </w:p>
    <w:p>
      <w:pPr>
        <w:pStyle w:val="Brødtekst A"/>
        <w:tabs>
          <w:tab w:val="right" w:pos="9612"/>
        </w:tabs>
        <w:rPr>
          <w:rStyle w:val="Ingen A"/>
          <w:lang w:val="en-US"/>
        </w:rPr>
      </w:pPr>
      <w:r>
        <w:rPr>
          <w:rStyle w:val="Ingen"/>
          <w:rtl w:val="0"/>
          <w:lang w:val="en-US"/>
        </w:rPr>
        <w:t>nini tusaamaneqaatigaa. Qilalugaq qernertaq uumasuni takinerpaamik tuugaaqarpoq.</w:t>
      </w:r>
    </w:p>
    <w:p>
      <w:pPr>
        <w:pStyle w:val="Brødtekst A"/>
        <w:tabs>
          <w:tab w:val="right" w:pos="9612"/>
        </w:tabs>
        <w:rPr>
          <w:rStyle w:val="Ingen"/>
          <w:outline w:val="0"/>
          <w:color w:val="002060"/>
          <w:u w:color="002060"/>
          <w:lang w:val="en-US"/>
          <w14:textFill>
            <w14:solidFill>
              <w14:srgbClr w14:val="002060"/>
            </w14:solidFill>
          </w14:textFill>
        </w:rPr>
      </w:pPr>
    </w:p>
    <w:p>
      <w:pPr>
        <w:pStyle w:val="Bradford"/>
        <w:tabs>
          <w:tab w:val="right" w:pos="9612"/>
        </w:tabs>
        <w:rPr>
          <w:rStyle w:val="Ingen"/>
          <w:rFonts w:ascii="Bookman Old Style" w:cs="Bookman Old Style" w:hAnsi="Bookman Old Style" w:eastAsia="Bookman Old Style"/>
        </w:rPr>
      </w:pPr>
      <w:r>
        <w:rPr>
          <w:rStyle w:val="Ingen"/>
          <w:rFonts w:ascii="Bookman Old Style" w:hAnsi="Bookman Old Style"/>
          <w:rtl w:val="0"/>
          <w:lang w:val="da-DK"/>
        </w:rPr>
        <w:t>Atuartut makku pillugit oqaloqatigikkit:</w:t>
      </w:r>
    </w:p>
    <w:p>
      <w:pPr>
        <w:pStyle w:val="Brødtekst A"/>
        <w:numPr>
          <w:ilvl w:val="0"/>
          <w:numId w:val="22"/>
        </w:numPr>
        <w:rPr>
          <w:lang w:val="da-DK"/>
        </w:rPr>
      </w:pPr>
      <w:r>
        <w:rPr>
          <w:rStyle w:val="Ingen A"/>
          <w:rtl w:val="0"/>
          <w:lang w:val="da-DK"/>
        </w:rPr>
        <w:t>arfeq soqqalik sunaanersoq, arferillu allat assigiinngitsut sorliit siumorneqarsinnaanersut</w:t>
      </w:r>
    </w:p>
    <w:p>
      <w:pPr>
        <w:pStyle w:val="Brødtekst A"/>
        <w:numPr>
          <w:ilvl w:val="0"/>
          <w:numId w:val="22"/>
        </w:numPr>
        <w:bidi w:val="0"/>
        <w:ind w:right="0"/>
        <w:jc w:val="left"/>
        <w:rPr>
          <w:rtl w:val="0"/>
          <w:lang w:val="it-IT"/>
        </w:rPr>
      </w:pPr>
      <w:r>
        <w:rPr>
          <w:rStyle w:val="Ingen"/>
          <w:rtl w:val="0"/>
          <w:lang w:val="it-IT"/>
        </w:rPr>
        <w:t>qipoqqap sooq erinarsortarnera, uumasullu allat erinarsortarnersut</w:t>
      </w:r>
    </w:p>
    <w:p>
      <w:pPr>
        <w:pStyle w:val="Brødtekst A"/>
        <w:numPr>
          <w:ilvl w:val="0"/>
          <w:numId w:val="22"/>
        </w:numPr>
        <w:rPr>
          <w:lang w:val="da-DK"/>
        </w:rPr>
      </w:pPr>
      <w:r>
        <w:rPr>
          <w:rStyle w:val="Ingen A"/>
          <w:rtl w:val="0"/>
          <w:lang w:val="da-DK"/>
        </w:rPr>
        <w:t>sooq qilalugaq qernertaq angutiviaq kisimi nalinginnaasumik tuugaaqartarnersoq</w:t>
      </w:r>
    </w:p>
    <w:p>
      <w:pPr>
        <w:pStyle w:val="Brødtekst A"/>
        <w:widowControl w:val="1"/>
        <w:tabs>
          <w:tab w:val="right" w:pos="9612"/>
        </w:tabs>
        <w:spacing w:after="160" w:line="259" w:lineRule="auto"/>
        <w:rPr>
          <w:rStyle w:val="Ingen"/>
          <w:rFonts w:ascii="Calibri" w:cs="Calibri" w:hAnsi="Calibri" w:eastAsia="Calibri"/>
        </w:rPr>
      </w:pPr>
    </w:p>
    <w:p>
      <w:pPr>
        <w:pStyle w:val="heading 2"/>
        <w:pBdr>
          <w:top w:val="nil"/>
          <w:left w:val="nil"/>
          <w:bottom w:val="dashed" w:color="002060" w:sz="4" w:space="0" w:shadow="0" w:frame="0"/>
          <w:right w:val="nil"/>
        </w:pBdr>
        <w:tabs>
          <w:tab w:val="right" w:pos="9612"/>
        </w:tabs>
        <w:rPr>
          <w:rStyle w:val="Ingen"/>
          <w:rFonts w:ascii="Bookman Old Style" w:cs="Bookman Old Style" w:hAnsi="Bookman Old Style" w:eastAsia="Bookman Old Style"/>
        </w:rPr>
      </w:pPr>
      <w:r>
        <w:rPr>
          <w:rStyle w:val="Ingen"/>
          <w:rFonts w:ascii="Bookman Old Style" w:hAnsi="Bookman Old Style"/>
          <w:rtl w:val="0"/>
          <w:lang w:val="da-DK"/>
        </w:rPr>
        <w:t xml:space="preserve">Pulaareernerup kingorna suliassatut siunnersuutit allat </w:t>
      </w:r>
    </w:p>
    <w:p>
      <w:pPr>
        <w:pStyle w:val="Brødtekst A"/>
        <w:tabs>
          <w:tab w:val="right" w:pos="9612"/>
        </w:tabs>
      </w:pPr>
    </w:p>
    <w:p>
      <w:pPr>
        <w:pStyle w:val="Brødtekst A"/>
        <w:tabs>
          <w:tab w:val="right" w:pos="9612"/>
        </w:tabs>
        <w:rPr>
          <w:rStyle w:val="Ingen A"/>
        </w:rPr>
      </w:pPr>
      <w:r>
        <w:rPr>
          <w:rStyle w:val="Ingen A"/>
          <w:rtl w:val="0"/>
          <w:lang w:val="da-DK"/>
        </w:rPr>
        <w:t>Klassimi ataatsimoorlusi inaarutaasumik eqikkaassaasi, atuartullu eqimattannguakkuutaarlutik akissutitik oqaloqatigissutigissavaat. Eqimattat akissutit pitsaanerpaat toqqassavaat, taakkulu atuaqatiminnut tamanut tusarliutissavaat.</w:t>
      </w:r>
    </w:p>
    <w:p>
      <w:pPr>
        <w:pStyle w:val="Brødtekst A"/>
        <w:tabs>
          <w:tab w:val="right" w:pos="9612"/>
        </w:tabs>
      </w:pPr>
    </w:p>
    <w:p>
      <w:pPr>
        <w:pStyle w:val="Brødtekst A"/>
        <w:tabs>
          <w:tab w:val="right" w:pos="9612"/>
        </w:tabs>
      </w:pPr>
      <w:r>
        <w:rPr>
          <w:rStyle w:val="Ingen A"/>
          <w:rtl w:val="0"/>
          <w:lang w:val="da-DK"/>
        </w:rPr>
        <w:t>Pulaareernerup kingorna makku sammillugit nangissinnaavasi:</w:t>
      </w:r>
    </w:p>
    <w:p>
      <w:pPr>
        <w:pStyle w:val="List Paragraph"/>
        <w:numPr>
          <w:ilvl w:val="0"/>
          <w:numId w:val="24"/>
        </w:numPr>
        <w:rPr>
          <w:lang w:val="da-DK"/>
        </w:rPr>
      </w:pPr>
      <w:r>
        <w:rPr>
          <w:rStyle w:val="Ingen A"/>
          <w:rtl w:val="0"/>
          <w:lang w:val="da-DK"/>
        </w:rPr>
        <w:t>silap allanngoriartornera, upernaakkullu naggorissisarnerata qanoq innikkut aallartittarneranik sunniuteqarsinnaanerat kiisalu Qeqertarsuup Tunuani Ilulissallu Kangiani uumasoqatigiinnut tamanut kingunerisinnaasai.</w:t>
      </w:r>
    </w:p>
    <w:p>
      <w:pPr>
        <w:pStyle w:val="List Paragraph"/>
        <w:numPr>
          <w:ilvl w:val="0"/>
          <w:numId w:val="24"/>
        </w:numPr>
        <w:rPr>
          <w:lang w:val="da-DK"/>
        </w:rPr>
      </w:pPr>
      <w:r>
        <w:rPr>
          <w:rStyle w:val="Ingen A A"/>
          <w:rtl w:val="0"/>
          <w:lang w:val="da-DK"/>
        </w:rPr>
        <w:t xml:space="preserve">ineriartorneq naleqqussarnerlu. Avatangiisinut assigiingitsunut uumasut qanoq ineriartorsimanersut qanorlu naleqqussarsimanersut. </w:t>
      </w:r>
      <w:r>
        <w:rPr>
          <w:rStyle w:val="Ingen"/>
          <w:rtl w:val="0"/>
          <w:lang w:val="en-US"/>
        </w:rPr>
        <w:t>Kiisalu uumasut assigiinngitsut suut immikkuullarissutigineraat.</w:t>
      </w:r>
    </w:p>
    <w:p>
      <w:pPr>
        <w:pStyle w:val="List Paragraph"/>
        <w:numPr>
          <w:ilvl w:val="0"/>
          <w:numId w:val="24"/>
        </w:numPr>
        <w:bidi w:val="0"/>
        <w:ind w:right="0"/>
        <w:jc w:val="left"/>
        <w:rPr>
          <w:rtl w:val="0"/>
          <w:lang w:val="en-US"/>
        </w:rPr>
      </w:pPr>
      <w:r>
        <w:rPr>
          <w:rStyle w:val="Ingen"/>
          <w:rtl w:val="0"/>
          <w:lang w:val="en-US"/>
        </w:rPr>
        <w:t>Uumasoqatigiinni assigiinngitsuni inuussutissat uiguleriiaat assigiinngitsut ilusilersorlugit suliarisinnaavasi.</w:t>
      </w:r>
    </w:p>
    <w:p>
      <w:pPr>
        <w:pStyle w:val="Brødtekst A"/>
        <w:tabs>
          <w:tab w:val="right" w:pos="9612"/>
        </w:tabs>
        <w:rPr>
          <w:rStyle w:val="Ingen A"/>
          <w:lang w:val="en-US"/>
        </w:rPr>
      </w:pPr>
    </w:p>
    <w:p>
      <w:pPr>
        <w:pStyle w:val="Brødtekst A"/>
        <w:tabs>
          <w:tab w:val="right" w:pos="9612"/>
        </w:tabs>
      </w:pPr>
      <w:bookmarkStart w:name="_Hlk128655597" w:id="0"/>
      <w:r>
        <w:rPr>
          <w:rStyle w:val="Ingen"/>
          <w:rtl w:val="0"/>
          <w:lang w:val="en-US"/>
        </w:rPr>
        <w:t xml:space="preserve">Kangiata Illorsuata ilikkagassatut isaaffiani </w:t>
      </w:r>
      <w:r>
        <w:rPr>
          <w:rStyle w:val="Hyperlink.2"/>
          <w:outline w:val="0"/>
          <w:color w:val="0563c1"/>
          <w:u w:val="single" w:color="0563c1"/>
          <w:lang w:val="da-DK"/>
          <w14:textFill>
            <w14:solidFill>
              <w14:srgbClr w14:val="0563C1"/>
            </w14:solidFill>
          </w14:textFill>
        </w:rPr>
        <w:fldChar w:fldCharType="begin" w:fldLock="0"/>
      </w:r>
      <w:r>
        <w:rPr>
          <w:rStyle w:val="Hyperlink.2"/>
          <w:outline w:val="0"/>
          <w:color w:val="0563c1"/>
          <w:u w:val="single" w:color="0563c1"/>
          <w:lang w:val="da-DK"/>
          <w14:textFill>
            <w14:solidFill>
              <w14:srgbClr w14:val="0563C1"/>
            </w14:solidFill>
          </w14:textFill>
        </w:rPr>
        <w:instrText xml:space="preserve"> HYPERLINK "https://isfjordscentret.gl/det-rige-liv-ved-isfjorden-aeldstetrinnet-2/"</w:instrText>
      </w:r>
      <w:r>
        <w:rPr>
          <w:rStyle w:val="Hyperlink.2"/>
          <w:outline w:val="0"/>
          <w:color w:val="0563c1"/>
          <w:u w:val="single" w:color="0563c1"/>
          <w:lang w:val="da-DK"/>
          <w14:textFill>
            <w14:solidFill>
              <w14:srgbClr w14:val="0563C1"/>
            </w14:solidFill>
          </w14:textFill>
        </w:rPr>
        <w:fldChar w:fldCharType="separate" w:fldLock="0"/>
      </w:r>
      <w:r>
        <w:rPr>
          <w:rStyle w:val="Hyperlink.2"/>
          <w:outline w:val="0"/>
          <w:color w:val="0563c1"/>
          <w:u w:val="single" w:color="0563c1"/>
          <w:rtl w:val="0"/>
          <w:lang w:val="da-DK"/>
          <w14:textFill>
            <w14:solidFill>
              <w14:srgbClr w14:val="0563C1"/>
            </w14:solidFill>
          </w14:textFill>
        </w:rPr>
        <w:t xml:space="preserve">Kangerlummi sermilimmi uumasorpassuit </w:t>
      </w:r>
      <w:r>
        <w:rPr/>
        <w:fldChar w:fldCharType="end" w:fldLock="0"/>
      </w:r>
      <w:r>
        <w:rPr>
          <w:rStyle w:val="Ingen"/>
          <w:rtl w:val="0"/>
          <w:lang w:val="en-US"/>
        </w:rPr>
        <w:t>pillugit suli sammisassaqarpoq.</w:t>
      </w:r>
      <w:bookmarkEnd w:id="0"/>
    </w:p>
    <w:sectPr>
      <w:headerReference w:type="default" r:id="rId4"/>
      <w:footerReference w:type="default" r:id="rId5"/>
      <w:pgSz w:w="11900" w:h="16840" w:orient="portrait"/>
      <w:pgMar w:top="1134" w:right="1134" w:bottom="1134" w:left="1134"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ookman Old Style">
    <w:charset w:val="00"/>
    <w:family w:val="roman"/>
    <w:pitch w:val="default"/>
  </w:font>
  <w:font w:name="Bradford LL">
    <w:charset w:val="00"/>
    <w:family w:val="roman"/>
    <w:pitch w:val="default"/>
  </w:font>
  <w:font w:name="Bradford LL Medium">
    <w:charset w:val="00"/>
    <w:family w:val="roman"/>
    <w:pitch w:val="default"/>
  </w:font>
  <w:font w:name="Calibri Light">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612"/>
        <w:tab w:val="clear" w:pos="9638"/>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tabs>
          <w:tab w:val="left" w:pos="340"/>
          <w:tab w:val="left" w:pos="5670"/>
          <w:tab w:val="right" w:pos="9356"/>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left" w:pos="5670"/>
          <w:tab w:val="right" w:pos="9356"/>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left" w:pos="567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left" w:pos="5670"/>
          <w:tab w:val="right" w:pos="9356"/>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left" w:pos="5670"/>
          <w:tab w:val="right" w:pos="9356"/>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left" w:pos="567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left" w:pos="5670"/>
          <w:tab w:val="right" w:pos="9356"/>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670" w:hanging="27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left" w:pos="567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tabs>
          <w:tab w:val="left" w:pos="340"/>
          <w:tab w:val="right" w:pos="9356"/>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right" w:pos="9356"/>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356"/>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right" w:pos="9356"/>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356"/>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tabs>
          <w:tab w:val="left" w:pos="34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tabs>
          <w:tab w:val="left" w:pos="340"/>
          <w:tab w:val="right" w:pos="9356"/>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right" w:pos="9356"/>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356"/>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right" w:pos="9356"/>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356"/>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tabs>
          <w:tab w:val="left" w:pos="340"/>
          <w:tab w:val="right" w:pos="9612"/>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right" w:pos="9612"/>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612"/>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612"/>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right" w:pos="9612"/>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612"/>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612"/>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612"/>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612"/>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tabs>
          <w:tab w:val="left" w:pos="340"/>
          <w:tab w:val="right" w:pos="9612"/>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right" w:pos="9612"/>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612"/>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612"/>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right" w:pos="9612"/>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612"/>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612"/>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612"/>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612"/>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ret format 8"/>
  </w:abstractNum>
  <w:abstractNum w:abstractNumId="15">
    <w:multiLevelType w:val="hybridMultilevel"/>
    <w:styleLink w:val="Importeret format 8"/>
    <w:lvl w:ilvl="0">
      <w:start w:val="1"/>
      <w:numFmt w:val="bullet"/>
      <w:suff w:val="tab"/>
      <w:lvlText w:val="●"/>
      <w:lvlJc w:val="left"/>
      <w:pPr>
        <w:tabs>
          <w:tab w:val="left" w:pos="340"/>
          <w:tab w:val="right" w:pos="9612"/>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right" w:pos="9612"/>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612"/>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612"/>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right" w:pos="9612"/>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612"/>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612"/>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612"/>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612"/>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ret format 9"/>
  </w:abstractNum>
  <w:abstractNum w:abstractNumId="17">
    <w:multiLevelType w:val="hybridMultilevel"/>
    <w:styleLink w:val="Importeret format 9"/>
    <w:lvl w:ilvl="0">
      <w:start w:val="1"/>
      <w:numFmt w:val="bullet"/>
      <w:suff w:val="tab"/>
      <w:lvlText w:val="●"/>
      <w:lvlJc w:val="left"/>
      <w:pPr>
        <w:tabs>
          <w:tab w:val="left" w:pos="340"/>
          <w:tab w:val="right" w:pos="9612"/>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right" w:pos="9612"/>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612"/>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612"/>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right" w:pos="9612"/>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612"/>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612"/>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612"/>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612"/>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ret format 10"/>
  </w:abstractNum>
  <w:abstractNum w:abstractNumId="19">
    <w:multiLevelType w:val="hybridMultilevel"/>
    <w:styleLink w:val="Importeret format 10"/>
    <w:lvl w:ilvl="0">
      <w:start w:val="1"/>
      <w:numFmt w:val="bullet"/>
      <w:suff w:val="tab"/>
      <w:lvlText w:val="●"/>
      <w:lvlJc w:val="left"/>
      <w:pPr>
        <w:tabs>
          <w:tab w:val="left" w:pos="340"/>
          <w:tab w:val="right" w:pos="9612"/>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right" w:pos="9612"/>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612"/>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612"/>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right" w:pos="9612"/>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612"/>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612"/>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612"/>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612"/>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ret format 11"/>
  </w:abstractNum>
  <w:abstractNum w:abstractNumId="21">
    <w:multiLevelType w:val="hybridMultilevel"/>
    <w:styleLink w:val="Importeret format 11"/>
    <w:lvl w:ilvl="0">
      <w:start w:val="1"/>
      <w:numFmt w:val="bullet"/>
      <w:suff w:val="tab"/>
      <w:lvlText w:val="●"/>
      <w:lvlJc w:val="left"/>
      <w:pPr>
        <w:tabs>
          <w:tab w:val="left" w:pos="340"/>
          <w:tab w:val="right" w:pos="9612"/>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right" w:pos="9612"/>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612"/>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612"/>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right" w:pos="9612"/>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612"/>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612"/>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612"/>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612"/>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ret format 12"/>
  </w:abstractNum>
  <w:abstractNum w:abstractNumId="23">
    <w:multiLevelType w:val="hybridMultilevel"/>
    <w:styleLink w:val="Importeret format 12"/>
    <w:lvl w:ilvl="0">
      <w:start w:val="1"/>
      <w:numFmt w:val="bullet"/>
      <w:suff w:val="tab"/>
      <w:lvlText w:val="·"/>
      <w:lvlJc w:val="left"/>
      <w:pPr>
        <w:tabs>
          <w:tab w:val="left" w:pos="340"/>
          <w:tab w:val="right" w:pos="9612"/>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right" w:pos="9612"/>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612"/>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612"/>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right" w:pos="9612"/>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612"/>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612"/>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612"/>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612"/>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819"/>
        <w:tab w:val="right" w:pos="9638"/>
      </w:tabs>
      <w:suppressAutoHyphens w:val="1"/>
      <w:bidi w:val="0"/>
      <w:spacing w:before="0" w:after="0" w:line="240" w:lineRule="auto"/>
      <w:ind w:left="0" w:right="0" w:firstLine="0"/>
      <w:jc w:val="left"/>
      <w:outlineLvl w:val="9"/>
    </w:pPr>
    <w:rPr>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Fill>
        <w14:solidFill>
          <w14:srgbClr w14:val="000000"/>
        </w14:solidFill>
      </w14:textFill>
    </w:rPr>
  </w:style>
  <w:style w:type="paragraph" w:styleId="Brødtekst A">
    <w:name w:val="Brødtekst A"/>
    <w:next w:val="Brødtekst A"/>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Outline w14:w="12700" w14:cap="flat">
        <w14:noFill/>
        <w14:miter w14:lim="400000"/>
      </w14:textOutline>
      <w14:textFill>
        <w14:solidFill>
          <w14:srgbClr w14:val="000000"/>
        </w14:solidFill>
      </w14:textFill>
    </w:rPr>
  </w:style>
  <w:style w:type="character" w:styleId="Ingen A">
    <w:name w:val="Ingen A"/>
  </w:style>
  <w:style w:type="paragraph" w:styleId="heading 1">
    <w:name w:val="heading 1"/>
    <w:next w:val="Brødtekst A"/>
    <w:pPr>
      <w:keepNext w:val="1"/>
      <w:keepLines w:val="1"/>
      <w:pageBreakBefore w:val="0"/>
      <w:widowControl w:val="0"/>
      <w:shd w:val="clear" w:color="auto" w:fill="auto"/>
      <w:tabs>
        <w:tab w:val="left" w:pos="340"/>
      </w:tabs>
      <w:suppressAutoHyphens w:val="1"/>
      <w:bidi w:val="0"/>
      <w:spacing w:before="240" w:after="0" w:line="276" w:lineRule="auto"/>
      <w:ind w:left="0" w:right="0" w:firstLine="0"/>
      <w:jc w:val="left"/>
      <w:outlineLvl w:val="0"/>
    </w:pPr>
    <w:rPr>
      <w:rFonts w:ascii="Calibri Light" w:cs="Calibri Light" w:hAnsi="Calibri Light" w:eastAsia="Calibri Light"/>
      <w:b w:val="0"/>
      <w:bCs w:val="0"/>
      <w:i w:val="0"/>
      <w:iCs w:val="0"/>
      <w:caps w:val="0"/>
      <w:smallCaps w:val="0"/>
      <w:strike w:val="0"/>
      <w:dstrike w:val="0"/>
      <w:outline w:val="0"/>
      <w:color w:val="2f5496"/>
      <w:spacing w:val="0"/>
      <w:kern w:val="0"/>
      <w:position w:val="0"/>
      <w:sz w:val="32"/>
      <w:szCs w:val="32"/>
      <w:u w:val="none" w:color="2f5496"/>
      <w:shd w:val="nil" w:color="auto" w:fill="auto"/>
      <w:vertAlign w:val="baseline"/>
      <w:lang w:val="da-DK"/>
      <w14:textFill>
        <w14:solidFill>
          <w14:srgbClr w14:val="2F5496"/>
        </w14:solidFill>
      </w14:textFill>
    </w:rPr>
  </w:style>
  <w:style w:type="numbering" w:styleId="Importeret format 1">
    <w:name w:val="Importeret format 1"/>
    <w:pPr>
      <w:numPr>
        <w:numId w:val="1"/>
      </w:numPr>
    </w:pPr>
  </w:style>
  <w:style w:type="character" w:styleId="Ingen">
    <w:name w:val="Ingen"/>
  </w:style>
  <w:style w:type="character" w:styleId="Hyperlink.0">
    <w:name w:val="Hyperlink.0"/>
    <w:basedOn w:val="Ingen"/>
    <w:next w:val="Hyperlink.0"/>
    <w:rPr>
      <w:rFonts w:ascii="Times New Roman" w:cs="Times New Roman" w:hAnsi="Times New Roman" w:eastAsia="Times New Roman"/>
      <w:outline w:val="0"/>
      <w:color w:val="0563c1"/>
      <w:sz w:val="22"/>
      <w:szCs w:val="22"/>
      <w:u w:val="single" w:color="0563c1"/>
      <w14:textFill>
        <w14:solidFill>
          <w14:srgbClr w14:val="0563C1"/>
        </w14:solidFill>
      </w14:textFill>
    </w:rPr>
  </w:style>
  <w:style w:type="numbering" w:styleId="Importeret format 2">
    <w:name w:val="Importeret format 2"/>
    <w:pPr>
      <w:numPr>
        <w:numId w:val="3"/>
      </w:numPr>
    </w:pPr>
  </w:style>
  <w:style w:type="paragraph" w:styleId="List Paragraph">
    <w:name w:val="List Paragraph"/>
    <w:next w:val="List Paragraph"/>
    <w:pPr>
      <w:keepNext w:val="0"/>
      <w:keepLines w:val="0"/>
      <w:pageBreakBefore w:val="0"/>
      <w:widowControl w:val="0"/>
      <w:shd w:val="clear" w:color="auto" w:fill="auto"/>
      <w:tabs>
        <w:tab w:val="left" w:pos="340"/>
      </w:tabs>
      <w:suppressAutoHyphens w:val="1"/>
      <w:bidi w:val="0"/>
      <w:spacing w:before="0" w:after="0" w:line="276" w:lineRule="auto"/>
      <w:ind w:left="720" w:right="0" w:firstLine="0"/>
      <w:jc w:val="left"/>
      <w:outlineLvl w:val="9"/>
    </w:pPr>
    <w:rPr>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Fill>
        <w14:solidFill>
          <w14:srgbClr w14:val="000000"/>
        </w14:solidFill>
      </w14:textFill>
    </w:rPr>
  </w:style>
  <w:style w:type="numbering" w:styleId="Importeret format 3">
    <w:name w:val="Importeret format 3"/>
    <w:pPr>
      <w:numPr>
        <w:numId w:val="5"/>
      </w:numPr>
    </w:pPr>
  </w:style>
  <w:style w:type="numbering" w:styleId="Importeret format 4">
    <w:name w:val="Importeret format 4"/>
    <w:pPr>
      <w:numPr>
        <w:numId w:val="7"/>
      </w:numPr>
    </w:pPr>
  </w:style>
  <w:style w:type="character" w:styleId="Ingen A A">
    <w:name w:val="Ingen A A"/>
    <w:rPr>
      <w:lang w:val="da-DK"/>
    </w:rPr>
  </w:style>
  <w:style w:type="numbering" w:styleId="Importeret format 5">
    <w:name w:val="Importeret format 5"/>
    <w:pPr>
      <w:numPr>
        <w:numId w:val="9"/>
      </w:numPr>
    </w:pPr>
  </w:style>
  <w:style w:type="character" w:styleId="Hyperlink.1">
    <w:name w:val="Hyperlink.1"/>
    <w:basedOn w:val="Ingen"/>
    <w:next w:val="Hyperlink.1"/>
    <w:rPr>
      <w:outline w:val="0"/>
      <w:color w:val="0563c1"/>
      <w:u w:val="single" w:color="0563c1"/>
      <w:lang w:val="nl-NL"/>
      <w14:textFill>
        <w14:solidFill>
          <w14:srgbClr w14:val="0563C1"/>
        </w14:solidFill>
      </w14:textFill>
    </w:rPr>
  </w:style>
  <w:style w:type="paragraph" w:styleId="heading 2">
    <w:name w:val="heading 2"/>
    <w:next w:val="Brødtekst A"/>
    <w:pPr>
      <w:keepNext w:val="1"/>
      <w:keepLines w:val="1"/>
      <w:pageBreakBefore w:val="0"/>
      <w:widowControl w:val="0"/>
      <w:shd w:val="clear" w:color="auto" w:fill="auto"/>
      <w:tabs>
        <w:tab w:val="left" w:pos="340"/>
      </w:tabs>
      <w:suppressAutoHyphens w:val="1"/>
      <w:bidi w:val="0"/>
      <w:spacing w:before="40" w:after="0" w:line="276" w:lineRule="auto"/>
      <w:ind w:left="0" w:right="0" w:firstLine="0"/>
      <w:jc w:val="left"/>
      <w:outlineLvl w:val="1"/>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da-DK"/>
      <w14:textFill>
        <w14:solidFill>
          <w14:srgbClr w14:val="2F5496"/>
        </w14:solidFill>
      </w14:textFill>
    </w:rPr>
  </w:style>
  <w:style w:type="paragraph" w:styleId="Bradford">
    <w:name w:val="Bradford"/>
    <w:next w:val="Bradford"/>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Fill>
        <w14:solidFill>
          <w14:srgbClr w14:val="000000"/>
        </w14:solidFill>
      </w14:textFill>
    </w:rPr>
  </w:style>
  <w:style w:type="numbering" w:styleId="Importeret format 6">
    <w:name w:val="Importeret format 6"/>
    <w:pPr>
      <w:numPr>
        <w:numId w:val="11"/>
      </w:numPr>
    </w:pPr>
  </w:style>
  <w:style w:type="numbering" w:styleId="Importeret format 7">
    <w:name w:val="Importeret format 7"/>
    <w:pPr>
      <w:numPr>
        <w:numId w:val="13"/>
      </w:numPr>
    </w:pPr>
  </w:style>
  <w:style w:type="numbering" w:styleId="Importeret format 8">
    <w:name w:val="Importeret format 8"/>
    <w:pPr>
      <w:numPr>
        <w:numId w:val="15"/>
      </w:numPr>
    </w:pPr>
  </w:style>
  <w:style w:type="numbering" w:styleId="Importeret format 9">
    <w:name w:val="Importeret format 9"/>
    <w:pPr>
      <w:numPr>
        <w:numId w:val="17"/>
      </w:numPr>
    </w:pPr>
  </w:style>
  <w:style w:type="numbering" w:styleId="Importeret format 10">
    <w:name w:val="Importeret format 10"/>
    <w:pPr>
      <w:numPr>
        <w:numId w:val="19"/>
      </w:numPr>
    </w:pPr>
  </w:style>
  <w:style w:type="numbering" w:styleId="Importeret format 11">
    <w:name w:val="Importeret format 11"/>
    <w:pPr>
      <w:numPr>
        <w:numId w:val="21"/>
      </w:numPr>
    </w:pPr>
  </w:style>
  <w:style w:type="numbering" w:styleId="Importeret format 12">
    <w:name w:val="Importeret format 12"/>
    <w:pPr>
      <w:numPr>
        <w:numId w:val="23"/>
      </w:numPr>
    </w:pPr>
  </w:style>
  <w:style w:type="character" w:styleId="Hyperlink.2">
    <w:name w:val="Hyperlink.2"/>
    <w:basedOn w:val="Ingen"/>
    <w:next w:val="Hyperlink.2"/>
    <w:rPr>
      <w:outline w:val="0"/>
      <w:color w:val="0563c1"/>
      <w:u w:val="single" w:color="0563c1"/>
      <w:lang w:val="da-DK"/>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