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Sermip nunataani nunap sajunneri aqqanillit</w:t>
      </w:r>
      <w:r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88901</wp:posOffset>
                </wp:positionH>
                <wp:positionV relativeFrom="page">
                  <wp:posOffset>481621</wp:posOffset>
                </wp:positionV>
                <wp:extent cx="2037311" cy="91954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7311" cy="919543"/>
                          <a:chOff x="0" y="0"/>
                          <a:chExt cx="2037310" cy="919542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0"/>
                            <a:ext cx="2037311" cy="919543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Ilinniartitsisumut ilitsersuut"/>
                        <wps:cNvSpPr txBox="1"/>
                        <wps:spPr>
                          <a:xfrm>
                            <a:off x="358347" y="141978"/>
                            <a:ext cx="1320615" cy="63558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37.9pt;width:160.4pt;height:72.4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 coordorigin="0,0" coordsize="2037310,919543">
                <w10:wrap type="none" side="bothSides" anchorx="margin" anchory="page"/>
                <v:oval id="_x0000_s1027" style="position:absolute;left:0;top:0;width:2037310;height:919543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58348;top:141979;width:1320613;height:63558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tl w:val="0"/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Ilinniarnertuunngorniarfik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caps w:val="0"/>
          <w:smallCaps w:val="0"/>
          <w:strike w:val="0"/>
          <w:dstrike w:val="0"/>
          <w:outline w:val="0"/>
          <w:color w:val="002060"/>
          <w:sz w:val="24"/>
          <w:szCs w:val="24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PULAARNERMI ATORTUSSAT PILLUGIT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</w:rPr>
        <w:t xml:space="preserve">Atortussat saaffiginnittarfimmi tunniunneqassapput. Nammineerluni anillatsinnissaat atuartullu pulaannginnerminni piareersarnissaat aamma kajumissaatigaarput: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"https://isfjordscentret.gl/elleve-bevaegelser-i-islandskabet-gymnasium-2/"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 Light" w:hAnsi="Bradford LL Light"/>
          <w:rtl w:val="0"/>
        </w:rPr>
        <w:t xml:space="preserve"> 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  <w:lang w:val="it-IT"/>
        </w:rPr>
        <w:t xml:space="preserve">Pulaarnermi atortussani matumani suliaqarneq attaveqatigiinneq itisilerinerlu </w:t>
      </w:r>
      <w:r>
        <w:rPr>
          <w:rStyle w:val="Ingen"/>
          <w:rFonts w:ascii="Bradford LL Light" w:hAnsi="Bradford LL Light" w:hint="default"/>
          <w:rtl w:val="0"/>
          <w:lang w:val="da-DK"/>
        </w:rPr>
        <w:t>“</w:t>
      </w:r>
      <w:r>
        <w:rPr>
          <w:rStyle w:val="Ingen"/>
          <w:rFonts w:ascii="Bradford LL Light" w:hAnsi="Bradford LL Light"/>
          <w:rtl w:val="0"/>
        </w:rPr>
        <w:t>Sermip nunataani nunap sajunneri aqqanillit</w:t>
      </w:r>
      <w:r>
        <w:rPr>
          <w:rStyle w:val="Ingen"/>
          <w:rFonts w:ascii="Bradford LL Light" w:hAnsi="Bradford LL Light" w:hint="default"/>
          <w:rtl w:val="0"/>
          <w:lang w:val="da-DK"/>
        </w:rPr>
        <w:t xml:space="preserve">” </w:t>
      </w:r>
      <w:r>
        <w:rPr>
          <w:rStyle w:val="Ingen"/>
          <w:rFonts w:ascii="Bradford LL Light" w:hAnsi="Bradford LL Light"/>
          <w:rtl w:val="0"/>
        </w:rPr>
        <w:t>inimi ikkussuisoqarsimaneranik tunngaveqarpoq.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Ikkussuinermi h</w:t>
      </w:r>
      <w:r>
        <w:rPr>
          <w:rStyle w:val="Ingen"/>
          <w:rFonts w:ascii="Bradford LL Light" w:hAnsi="Bradford LL Light" w:hint="default"/>
          <w:rtl w:val="0"/>
          <w:lang w:val="da-DK"/>
        </w:rPr>
        <w:t>ø</w:t>
      </w:r>
      <w:r>
        <w:rPr>
          <w:rStyle w:val="Ingen"/>
          <w:rFonts w:ascii="Bradford LL Light" w:hAnsi="Bradford LL Light"/>
          <w:rtl w:val="0"/>
        </w:rPr>
        <w:t>jtalerit aqqanillit inissinneqarsimapput taakkunanngalu nunap sajuttarneranik uuttuutinit assigiinngitsunit nipi tigooqqarneqartoq aallakaatinneqartarpoq.</w:t>
      </w:r>
    </w:p>
    <w:p>
      <w:pPr>
        <w:pStyle w:val="Brødtekst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>Pulaarnermi atortussat tassaapput: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saqqummersitsinerup sannaata qulaanit isigalugu titartarneqarnera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paasissutissiaq atuartullu akissutinut allattuiffissaat pingasut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qarasaasiaq atorlugu sulinianngikkunik nammineq allaatissaminnik piiaammilu nassassapput.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Sulisut atuartut sumi sulisinnaanersut innersuutissavaat.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ILINNIARANERMI ANGUNIAK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KAT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gjdgxs" w:id="0"/>
      <w:bookmarkEnd w:id="0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  <w:lang w:val="nl-NL"/>
        </w:rPr>
        <w:t>tuartut sermersuup ingerlaarneranik aakkiartornerannillu ilisimasaqalissapput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dwzbzzcc4cw8" w:id="1"/>
      <w:bookmarkEnd w:id="1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</w:rPr>
        <w:t>tuartut nunap sajuttarneranik uuttuuteqarfinni susoqarneranik ilisimasaqalissapput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y9y8philqbf9" w:id="2"/>
      <w:bookmarkEnd w:id="2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</w:rPr>
        <w:t>tuartut attaveqatigiinnermik piginnaasatik inerisassavaat.</w:t>
      </w:r>
    </w:p>
    <w:p>
      <w:pPr>
        <w:pStyle w:val="Brødtekst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bookmarkStart w:name="_headingh.gxtdm41aydcd" w:id="3"/>
      <w:bookmarkEnd w:id="3"/>
    </w:p>
    <w:p>
      <w:pPr>
        <w:pStyle w:val="Brødtekst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bookmarkStart w:name="_headingh.ttq2u28rmmr6" w:id="4"/>
      <w:bookmarkEnd w:id="4"/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S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ULERIAASEQ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nunap sajuttarneranik uuttuuteqarfinnit ataasiakkaanit nipi aallakaatinneqartoq nakkutissavaat aallullugulu. Attaveqatigiinnermik piginnaasatik atorlugit sulissapput, tassanilu sermip nunataani ingerlaarnernit aqqanilinnit nipi tusaasartik misigisimanermik pilersitsisoq allaganngorlugu aamma/imaluunniit assitalersorlugu saqqummiutissavaat.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tusarnaarnissaanik piffissamik periarfissilluassavatit kiisalu isummaminnik nittarsaassisinnaanerat periarfissinniarlugu uttuuteqarfinninnut pingasunut utersinnaanissaannik periarfississavatit.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Una suliassaq atuartut ataasiakkaarlutik sulinissaannut tulluarneruvoq, tassami atuartut namminneq misigisimanertik/misigisatik nittarsaattussaagamikkit.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Kangiata Illorsuata sinnerani saqqummersitsivianit akissutiminnut isumassarsiorsinnaapput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akissutaat pillugit pulaarnerup nalaani kingornaluunniit inaarutaasumik eqikkaassaasi.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 xml:space="preserve">Qarasaasiaq atorlugu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"https://isfjordscentret.gl/elleve-bevaegelser-i-islandskabet-gymnasium-2/"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</w:pPr>
      <w:r>
        <w:rPr>
          <w:rStyle w:val="Ingen"/>
          <w:rFonts w:ascii="Bradford LL Light" w:hAnsi="Bradford LL Light"/>
          <w:rtl w:val="0"/>
        </w:rPr>
        <w:t xml:space="preserve">Ini pillugu aallaqqaasit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"https://isfjordscentret.gl/wp-content/uploads/2023/09/Introtekst-til-lyden-af-is-GL-version.pdf"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radford LL Light" w:hAnsi="Bradford LL Light"/>
          <w:rtl w:val="0"/>
        </w:rPr>
        <w:t xml:space="preserve"> atuarneqarsinnaavoq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 Light" w:cs="Bradford LL Light" w:hAnsi="Bradford LL Light" w:eastAsia="Bradford LL Light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