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Kangerlummi Sermilimmi piniarneq aalisarnerlu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4349770</wp:posOffset>
                </wp:positionH>
                <wp:positionV relativeFrom="line">
                  <wp:posOffset>120668</wp:posOffset>
                </wp:positionV>
                <wp:extent cx="1692244" cy="654780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44" cy="654780"/>
                          <a:chOff x="-1" y="0"/>
                          <a:chExt cx="1692243" cy="654779"/>
                        </a:xfrm>
                      </wpg:grpSpPr>
                      <wps:wsp>
                        <wps:cNvPr id="1073741825" name="Shape 8"/>
                        <wps:cNvSpPr/>
                        <wps:spPr>
                          <a:xfrm>
                            <a:off x="-2" y="0"/>
                            <a:ext cx="1692245" cy="65478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9"/>
                        <wps:cNvSpPr txBox="1"/>
                        <wps:spPr>
                          <a:xfrm>
                            <a:off x="299504" y="101278"/>
                            <a:ext cx="1093233" cy="45222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42.5pt;margin-top:9.5pt;width:133.2pt;height:5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0" coordsize="1692244,654780">
                <w10:wrap type="none" side="bothSides" anchorx="text"/>
                <v:oval id="_x0000_s1027" style="position:absolute;left:-1;top:0;width:1692244;height:654780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4;top:101278;width:1093232;height:45222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headingh.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Aamma nammineq anillatsinnissaat atuartullu pulaannginneranni piareersarnissaat innersuutigineqarpoq: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ATUARTUNUT ANNERNUT ILINNIARTITSINERMI ATORTUSSAT</w:t>
      </w:r>
      <w:r>
        <w:rPr/>
        <w:fldChar w:fldCharType="end" w:fldLock="0"/>
      </w:r>
    </w:p>
    <w:p>
      <w:pPr>
        <w:pStyle w:val="Brødtekst A"/>
        <w:tabs>
          <w:tab w:val="left" w:pos="340"/>
          <w:tab w:val="right" w:pos="9356"/>
        </w:tabs>
        <w:rPr>
          <w:rStyle w:val="Ingen"/>
          <w:vertAlign w:val="baseline"/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atuartunullu akissutiminnut allattuiffissaat pappiaraq ataaseq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>Atuakkamut tassunga  sammisami inissinneqarsimasumut quppernerit nassuiaataapput.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"https://isfjordscentret.gl/wp-content/uploads/2022/10/Fangst_final.pdf"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oqalullunilu attaveqarneq qitiutillugu.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atuartut ukiuni hundredeni arlalinni piniasitoqqanik, atortorissaarnerugaluarluni periaasinik suli atorneqartunik ilisimasaqalissapput.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inuit qanga upperisatoqaannik, tassungalu atatillugu angakkup inissisimanera atuffialu, kiisalu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Sassumaa Arnaanik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 oqaluttualiaq pillugu immikkut ilisimasaqalissapput.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aalisarnerup Ilulissat Kangiani inuunermut pingaaruteqassusianik ilisimasaqalissapput.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Atuartut</w:t>
      </w:r>
      <w:r>
        <w:rPr>
          <w:rStyle w:val="Ingen"/>
          <w:rFonts w:ascii="Bookman Old Style" w:hAnsi="Bookman Old Style"/>
          <w:rtl w:val="0"/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saqqummersitsinermi ilisimassarsior</w:t>
      </w:r>
      <w:r>
        <w:rPr>
          <w:rStyle w:val="Ingen"/>
          <w:rFonts w:ascii="Bookman Old Style" w:hAnsi="Bookman Old Style"/>
          <w:rtl w:val="0"/>
          <w:lang w:val="da-DK"/>
        </w:rPr>
        <w:t xml:space="preserve">lutik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aallartissapput. Paasisassarsiore</w:t>
      </w:r>
      <w:r>
        <w:rPr>
          <w:rStyle w:val="Ingen"/>
          <w:rFonts w:ascii="Bookman Old Style" w:hAnsi="Bookman Old Style"/>
          <w:rtl w:val="0"/>
          <w:lang w:val="it-IT"/>
        </w:rPr>
        <w:t xml:space="preserve">erpata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sulisut innersuussinerat naapertorlugu naapiffissami katersu</w:t>
      </w:r>
      <w:r>
        <w:rPr>
          <w:rStyle w:val="Ingen"/>
          <w:rFonts w:ascii="Bookman Old Style" w:hAnsi="Bookman Old Style"/>
          <w:rtl w:val="0"/>
        </w:rPr>
        <w:t>utsissavatit.</w:t>
      </w:r>
    </w:p>
    <w:p>
      <w:pPr>
        <w:pStyle w:val="Brødtekst A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Saqqummersitsinerup sannaata qulaanit isigalugu titartarneqarnera eqqartussavarsi tassanilu </w:t>
      </w:r>
      <w:r>
        <w:rPr>
          <w:rStyle w:val="Ingen"/>
          <w:rFonts w:ascii="Bookman Old Style" w:hAnsi="Bookman Old Style"/>
          <w:rtl w:val="0"/>
          <w:lang w:val="da-DK"/>
        </w:rPr>
        <w:t>siku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merngit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Kangerlummi sermilimmi piniarneq aalisarner</w:t>
      </w:r>
      <w:r>
        <w:rPr>
          <w:rStyle w:val="Ingen"/>
          <w:rFonts w:ascii="Bookman Old Style" w:hAnsi="Bookman Old Style"/>
          <w:i w:val="1"/>
          <w:iCs w:val="1"/>
          <w:rtl w:val="0"/>
          <w:lang w:val="fr-FR"/>
        </w:rPr>
        <w:t>millu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takutitsisut</w:t>
      </w:r>
      <w:r>
        <w:rPr>
          <w:rStyle w:val="Ingen"/>
          <w:rFonts w:ascii="Bookman Old Style" w:hAnsi="Bookman Old Style"/>
          <w:rtl w:val="0"/>
        </w:rPr>
        <w:t xml:space="preserve"> ujassavaat.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nassuiassavatit, taamaalillutik suliassaq sunaanersoq paasilluarniassammassuk. Atuagassiat atuartut peqatigalugit atuarsinnaavatit.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atuartut atuagassaannik naatsumik atugassiaqarpoq, kiisalu suliassamut atatillugu atuartut oqaatsip akuerineqaatissap paasiniarnissaanut nassuiaat naatsunnguaq takuneqarsinnaavoq. Nigaliani ataasiakkaani naqinnerit 5-mat allassimasut kiisalu naqinneq A aallaqqaataasoq naqinnerlu Q naggataasoq, pappiaqqap saavani allassimasut atussavaat. Naqinnerit taakku katiterneqassapput taamaalillunilu oqaaseq akuerineqaatissaq pilersinneqarluni.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(Aarnuaq)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Digitalimik sulinissaq orniginartinneqarpat Kangiata Illorsuata ilikkagassanut isaaffia atorneqarsinnaavoq: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ATUARTUNUT ANNERNUT ILINNIARTITSINERMI ATORTUSSAT</w:t>
      </w:r>
      <w:r>
        <w:rPr/>
        <w:fldChar w:fldCharType="end" w:fldLock="0"/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rtl w:val="0"/>
        </w:rPr>
        <w:t xml:space="preserve">Atuartut apeqqutinut akissutissarsiornerat aallartitsinnagu sikumerngit </w:t>
      </w:r>
      <w:r>
        <w:rPr>
          <w:rStyle w:val="Ingen"/>
          <w:rFonts w:ascii="Bradford LL" w:hAnsi="Bradford LL"/>
          <w:i w:val="1"/>
          <w:iCs w:val="1"/>
          <w:rtl w:val="0"/>
        </w:rPr>
        <w:t xml:space="preserve">Kangerlummi sermilimmi piniarneq aalisarnermullu </w:t>
      </w:r>
      <w:r>
        <w:rPr>
          <w:rStyle w:val="Ingen"/>
          <w:rFonts w:ascii="Bradford LL" w:hAnsi="Bradford LL"/>
          <w:rtl w:val="0"/>
        </w:rPr>
        <w:t xml:space="preserve">atasut </w:t>
      </w:r>
      <w:r>
        <w:rPr>
          <w:rStyle w:val="Ingen"/>
          <w:rFonts w:ascii="Bookman Old Style" w:hAnsi="Bookman Old Style"/>
          <w:rtl w:val="0"/>
        </w:rPr>
        <w:t>misissoqqissaarnissaannik</w:t>
      </w:r>
      <w:r>
        <w:rPr>
          <w:rStyle w:val="Ingen"/>
          <w:rFonts w:ascii="Bradford LL" w:hAnsi="Bradford LL"/>
          <w:rtl w:val="0"/>
        </w:rPr>
        <w:t xml:space="preserve"> ilitsersussavatit. </w:t>
      </w:r>
      <w:r>
        <w:rPr>
          <w:rStyle w:val="Ingen"/>
          <w:rFonts w:ascii="Bookman Old Style" w:hAnsi="Bookman Old Style"/>
          <w:rtl w:val="0"/>
        </w:rPr>
        <w:t>Tupigusuutigisaminnik apeqquteqarnissaannik kajumissaassavatit. Atuartut marlukkaarlugit imaluunniit eqimattannguakkuutaarlugit agguarnissaat iluaqutaasinnaavoq.</w:t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2"/>
      <w:bookmarkEnd w:id="2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 A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QALERALINNIARNEQ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8-21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angut qaleranniartoq takuneqarsinnaavoq. Atuakkami qaleralinniarneq, qimusseq umiatsiaararsorlunilu aalisarneq pillugit atuartoqarsinnaavoq.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outline w:val="0"/>
          <w:color w:val="002060"/>
          <w:sz w:val="22"/>
          <w:szCs w:val="22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ukiut 300-t sinnerlugit ningittakkanik soqqarnik sanaanik oqummersalinnik qalerallit sikumit pisarineqartarsimapput - periaaseq taanna ullumikkut suli atorneqarpoq, ullumikkulli 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saarlisaat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oqummersallu saviminermik sananeqaatillit atorlugit ingerlanneqarluni.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qaleralinniarneq  soormitaava raajarniarnermik inangerneqarsimava?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piniarnermut atatillugu qimusseq assartuutinut allanut naleqqiullugu soormitaava unammillerneqarsinnaanngila?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PUISINNIARNEQ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22-33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piniartoq qaannaminik unaaminillu aasaanerani piniarnissaminut piareeqqasoq takuneqarsinnaavoq. Saqqaq kulturimi inuit, Kr. in. sioqq. ukiut 2500-800-kkunni Ilulissat Kangiani najugaqartut qaannap siulia unaarlu piniarnerminni atortarsimavaat. Sakkut angallatillu Inuit/Thulemiut ukioq 1200-t nalaanni takkummata ineriartortinneqangaatsiarput. Taamanikkulli allanngungaatsiarsimanngillat.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avataq suunersoq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Saqqap kulturip Thule kulturillu nalaani inuit assigiinngissussaat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qaannap ullumikkut umiatsiaqqanik angallatinillu taarserneqarsimanera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ARFANNIARNEQ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34-45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arfeq takuneqarsinnaavaoq. Arfarnniarneq inuit ulluinnarni inuussutissaqarniarnerata ilaanut pingaaruteqarsimavoq. Arferup neqaata orsuatalu nunaqarfimmiut ukiuunerani inuussutissaqarnissaat isumannaarsinnaasarpaa. Arferit umiamit pisarineqartarput. Nalinnginnaq arnat anguartaasarput, arfanniarnermilu angutit anguartaasarlutik. 1920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´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kulli kingorna angallatit nutaanerusut arfanniarnermi atorneqartalerput.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sikuminermi arferit ilaat sorliunersoq 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silap allanngoriartornera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>sassaqartarneranut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 xml:space="preserve">” 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>qanoq ililluni sunniuteqarsinnaanera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arferit sumut atorneqartarsimappat</w:t>
      </w:r>
    </w:p>
    <w:p>
      <w:pPr>
        <w:pStyle w:val="Brødtekst A"/>
        <w:widowControl w:val="0"/>
        <w:numPr>
          <w:ilvl w:val="1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neqaa, saarngi, soqqai orsualu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inuit inuuniarnerannut arferup pingaaruteqarnera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ANGAKKOQ </w:t>
      </w:r>
      <w:r>
        <w:rPr>
          <w:rStyle w:val="Ingen"/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PINNGORTITAQ INUILLU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46-53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Angakkup Sassuma Arnaanut angalanera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isiginnaagassiaq takuneqarsinnavoq. Naatsumik oqaluttuaralugu: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Sassuma Arnaata nunaqarfimmi inuit ajortuliaanik naalliuuteqarpoq pillarniarlugillu immami piniagassat tamaasa immap naqqani nujaminut ilassimasunut katersorpai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”</w:t>
      </w:r>
      <w:r>
        <w:rPr>
          <w:rStyle w:val="Ingen"/>
          <w:rFonts w:ascii="Bookman Old Style" w:hAnsi="Bookman Old Style"/>
          <w:sz w:val="22"/>
          <w:szCs w:val="22"/>
          <w:rtl w:val="0"/>
          <w:lang w:val="pt-PT"/>
        </w:rPr>
        <w:t>. Qupperneq 50-mi annertunerusumik atuarit.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Maku pillugit atuartut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taaguutit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oqaluttualiaq oqaluttuatoqarlu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angakkoq inuit anersaallu silarsuaasa akornanni attaveqaataavoq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silap inuanik oqaluttuaq sunaanersoq 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PINIARNISSAMUT PIAREERSAATIT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54-59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arnaq ukkusissami ilisserusiarineqarsimasoq puisillu amianik errorsisoq takuneqarsinnaavoq. Inuit pinngortitap nukiinut atasorujussuupput taamaattumillu  piniagassat anersaavinut atassuteqarnissaq piniartunit pingaartorujussuuvoq.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Tamanna allerutit ataqqinerisigut, maleruagassat allallu ileqqut malinnerisigut pisarpoq.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aarnuaq sunaanersoq, sunullu illersuutaasinnaanera?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ulluinnarni inuunerminni maleruagassianik ilisimasaqarnersut?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namminneq aarnuaqarnersut imaluunniit inunnik allanik aarnualinnik ilisimasaqarnersut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inuiaqatigiinnit arnap angutillu suliassai suusimanersut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u w:val="single"/>
        </w:rPr>
      </w:pPr>
      <w:bookmarkStart w:name="_headingh.kfecqbw4t66h" w:id="3"/>
      <w:bookmarkEnd w:id="3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qulequttaq maku suliaralugit nangissinnaavasi:</w:t>
      </w:r>
    </w:p>
    <w:p>
      <w:pPr>
        <w:pStyle w:val="Brødtekst A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silap allanngoriartornerata uumasup inuunermi atugaannut qanoq sunniuteqarnersoq</w:t>
      </w:r>
    </w:p>
    <w:p>
      <w:pPr>
        <w:pStyle w:val="Brødtekst A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Kalaallit Nunaanni aalisarneq siornatigornermut naleqqiullugu ullumikkut qanoq inissisimanersoq. Aningaasarsiorneq aalisagartassallu sammisinnaavasi.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ilikkagassatut isaaffiani </w:t>
      </w:r>
    </w:p>
    <w:p>
      <w:pPr>
        <w:pStyle w:val="Brødtekst A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  <w:shd w:val="clear" w:color="auto" w:fill="ffff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ATUARTUNUT ANNERNUT ILINNIARTITSINERMI ATORTUSSAT</w:t>
      </w:r>
      <w:r>
        <w:rPr/>
        <w:fldChar w:fldCharType="end" w:fldLock="0"/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atortussat pisariaqarsinnaapput.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3.0"/>
  </w:abstractNum>
  <w:abstractNum w:abstractNumId="7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4"/>
  </w:abstractNum>
  <w:abstractNum w:abstractNumId="9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4.0"/>
  </w:abstractNum>
  <w:abstractNum w:abstractNumId="11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1.0"/>
  </w:abstractNum>
  <w:abstractNum w:abstractNumId="13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2.0"/>
  </w:abstractNum>
  <w:abstractNum w:abstractNumId="15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paragraph" w:styleId="Overskrift">
    <w:name w:val="Overskrift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000ff"/>
      <w:u w:val="single" w:color="0000ff"/>
      <w:lang w:val="da-DK"/>
      <w14:textFill>
        <w14:solidFill>
          <w14:srgbClr w14:val="0000FF"/>
        </w14:solidFill>
      </w14:textFill>
    </w:r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3.0">
    <w:name w:val="Importeret format 3.0"/>
    <w:pPr>
      <w:numPr>
        <w:numId w:val="8"/>
      </w:numPr>
    </w:pPr>
  </w:style>
  <w:style w:type="numbering" w:styleId="Importeret format 4">
    <w:name w:val="Importeret format 4"/>
    <w:pPr>
      <w:numPr>
        <w:numId w:val="10"/>
      </w:numPr>
    </w:pPr>
  </w:style>
  <w:style w:type="numbering" w:styleId="Importeret format 4.0">
    <w:name w:val="Importeret format 4.0"/>
    <w:pPr>
      <w:numPr>
        <w:numId w:val="12"/>
      </w:numPr>
    </w:pPr>
  </w:style>
  <w:style w:type="numbering" w:styleId="Importeret format 1.0">
    <w:name w:val="Importeret format 1.0"/>
    <w:pPr>
      <w:numPr>
        <w:numId w:val="14"/>
      </w:numPr>
    </w:pPr>
  </w:style>
  <w:style w:type="numbering" w:styleId="Importeret format 2.0">
    <w:name w:val="Importeret format 2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