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 A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Ingen A"/>
        </w:rP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-177799</wp:posOffset>
                </wp:positionV>
                <wp:extent cx="1717680" cy="777278"/>
                <wp:effectExtent l="0" t="0" r="0" b="0"/>
                <wp:wrapNone/>
                <wp:docPr id="1073741827" name="officeArt object" descr="Ellipse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7680" cy="777278"/>
                          <a:chOff x="0" y="-1"/>
                          <a:chExt cx="1717679" cy="777277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-1" y="-2"/>
                            <a:ext cx="1717681" cy="777279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12700" cap="flat">
                            <a:solidFill>
                              <a:srgbClr val="31538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 txBox="1"/>
                        <wps:spPr>
                          <a:xfrm>
                            <a:off x="303622" y="120178"/>
                            <a:ext cx="1110433" cy="53691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rødtekst A"/>
                                <w:spacing w:line="275" w:lineRule="auto"/>
                                <w:jc w:val="center"/>
                              </w:pPr>
                              <w:r>
                                <w:rPr>
                                  <w:rFonts w:ascii="Bradford LL" w:hAnsi="Bradford LL"/>
                                  <w:outline w:val="0"/>
                                  <w:color w:val="000000"/>
                                  <w:u w:color="000000"/>
                                  <w:rtl w:val="0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L</w:t>
                              </w:r>
                              <w:r>
                                <w:rPr>
                                  <w:rFonts w:ascii="Bradford LL" w:hAnsi="Bradford LL" w:hint="default"/>
                                  <w:outline w:val="0"/>
                                  <w:color w:val="000000"/>
                                  <w:u w:color="000000"/>
                                  <w:rtl w:val="0"/>
                                  <w:lang w:val="da-DK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æ</w:t>
                              </w:r>
                              <w:r>
                                <w:rPr>
                                  <w:rFonts w:ascii="Bradford LL" w:hAnsi="Bradford LL"/>
                                  <w:outline w:val="0"/>
                                  <w:color w:val="000000"/>
                                  <w:u w:color="000000"/>
                                  <w:rtl w:val="0"/>
                                  <w:lang w:val="da-DK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rervejledning</w:t>
                              </w:r>
                            </w:p>
                          </w:txbxContent>
                        </wps:txbx>
                        <wps:bodyPr wrap="square" lIns="45699" tIns="45699" rIns="45699" bIns="4569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7.0pt;margin-top:-14.0pt;width:135.3pt;height:61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-1" coordsize="1717680,777278">
                <w10:wrap type="none" side="bothSides" anchorx="text"/>
                <v:oval id="_x0000_s1027" style="position:absolute;left:0;top:-1;width:1717680;height:777278;">
                  <v:fill color="#0070C0" opacity="100.0%" type="solid"/>
                  <v:stroke filltype="solid" color="#31538F" opacity="100.0%" weight="1.0pt" dashstyle="solid" endcap="flat" miterlimit="800.0%" joinstyle="miter" linestyle="single" startarrow="none" startarrowwidth="medium" startarrowlength="medium" endarrow="none" endarrowwidth="medium" endarrowlength="medium"/>
                </v:oval>
                <v:shape id="_x0000_s1028" type="#_x0000_t202" style="position:absolute;left:303622;top:120178;width:1110432;height:536916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rødtekst A"/>
                          <w:spacing w:line="275" w:lineRule="auto"/>
                          <w:jc w:val="center"/>
                        </w:pPr>
                        <w:r>
                          <w:rPr>
                            <w:rFonts w:ascii="Bradford LL" w:hAnsi="Bradford LL"/>
                            <w:outline w:val="0"/>
                            <w:color w:val="000000"/>
                            <w:u w:color="000000"/>
                            <w:rtl w:val="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L</w:t>
                        </w:r>
                        <w:r>
                          <w:rPr>
                            <w:rFonts w:ascii="Bradford LL" w:hAnsi="Bradford LL" w:hint="default"/>
                            <w:outline w:val="0"/>
                            <w:color w:val="000000"/>
                            <w:u w:color="000000"/>
                            <w:rtl w:val="0"/>
                            <w:lang w:val="da-DK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æ</w:t>
                        </w:r>
                        <w:r>
                          <w:rPr>
                            <w:rFonts w:ascii="Bradford LL" w:hAnsi="Bradford LL"/>
                            <w:outline w:val="0"/>
                            <w:color w:val="000000"/>
                            <w:u w:color="000000"/>
                            <w:rtl w:val="0"/>
                            <w:lang w:val="da-DK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rervejledning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radford LL" w:hAnsi="Bradford LL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Det rige liv ved Isfjorden</w:t>
      </w:r>
      <w:r>
        <w:rPr>
          <w:rFonts w:ascii="Bradford LL Medium" w:hAnsi="Bradford LL Medium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Style w:val="Ingen A"/>
          <w:rtl w:val="0"/>
        </w:rPr>
        <w:t xml:space="preserve"> </w:t>
      </w:r>
    </w:p>
    <w:p>
      <w:pPr>
        <w:pStyle w:val="Brødtekst A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Mellemtrinnet</w:t>
      </w:r>
    </w:p>
    <w:p>
      <w:pPr>
        <w:pStyle w:val="Brødtekst A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heading 1"/>
        <w:tabs>
          <w:tab w:val="right" w:pos="9356"/>
        </w:tabs>
        <w:rPr>
          <w:rFonts w:ascii="Bookman Old Style" w:cs="Bookman Old Style" w:hAnsi="Bookman Old Style" w:eastAsia="Bookman Old Style"/>
          <w:sz w:val="24"/>
          <w:szCs w:val="24"/>
        </w:rPr>
      </w:pPr>
    </w:p>
    <w:p>
      <w:pPr>
        <w:pStyle w:val="heading 1"/>
        <w:tabs>
          <w:tab w:val="right" w:pos="9356"/>
        </w:tabs>
        <w:rPr>
          <w:rFonts w:ascii="Bookman Old Style" w:cs="Bookman Old Style" w:hAnsi="Bookman Old Style" w:eastAsia="Bookman Old Style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ookman Old Style" w:hAnsi="Bookman Old Style"/>
          <w:sz w:val="24"/>
          <w:szCs w:val="24"/>
          <w:rtl w:val="0"/>
          <w:lang w:val="da-DK"/>
        </w:rPr>
        <w:t>OM BES</w:t>
      </w:r>
      <w:r>
        <w:rPr>
          <w:rFonts w:ascii="Bookman Old Style" w:hAnsi="Bookman Old Style" w:hint="default"/>
          <w:sz w:val="24"/>
          <w:szCs w:val="24"/>
          <w:rtl w:val="0"/>
          <w:lang w:val="da-DK"/>
        </w:rPr>
        <w:t>Ø</w:t>
      </w:r>
      <w:r>
        <w:rPr>
          <w:rFonts w:ascii="Bookman Old Style" w:hAnsi="Bookman Old Style"/>
          <w:sz w:val="24"/>
          <w:szCs w:val="24"/>
          <w:rtl w:val="0"/>
          <w:lang w:val="da-DK"/>
        </w:rPr>
        <w:t>GSMATERIALET</w:t>
      </w:r>
    </w:p>
    <w:p>
      <w:pPr>
        <w:pStyle w:val="Brødtekst A"/>
        <w:tabs>
          <w:tab w:val="left" w:pos="5670"/>
          <w:tab w:val="right" w:pos="9356"/>
        </w:tabs>
        <w:rPr>
          <w:rFonts w:ascii="Bradford LL" w:cs="Bradford LL" w:hAnsi="Bradford LL" w:eastAsia="Bradford LL"/>
        </w:rPr>
      </w:pPr>
      <w:r>
        <w:rPr>
          <w:rFonts w:ascii="Bradford LL" w:hAnsi="Bradford LL"/>
          <w:rtl w:val="0"/>
          <w:lang w:val="da-DK"/>
        </w:rPr>
        <w:t>Materialet udleveres ved skranken. Det er ogs</w:t>
      </w:r>
      <w:r>
        <w:rPr>
          <w:rFonts w:ascii="Bradford LL" w:hAnsi="Bradford LL" w:hint="default"/>
          <w:rtl w:val="0"/>
          <w:lang w:val="da-DK"/>
        </w:rPr>
        <w:t xml:space="preserve">å </w:t>
      </w:r>
      <w:r>
        <w:rPr>
          <w:rFonts w:ascii="Bradford LL" w:hAnsi="Bradford LL"/>
          <w:rtl w:val="0"/>
          <w:lang w:val="da-DK"/>
        </w:rPr>
        <w:t>muligt at printe det ud selv og forberede eleverne f</w:t>
      </w:r>
      <w:r>
        <w:rPr>
          <w:rFonts w:ascii="Bradford LL" w:hAnsi="Bradford LL" w:hint="default"/>
          <w:rtl w:val="0"/>
          <w:lang w:val="da-DK"/>
        </w:rPr>
        <w:t>ø</w:t>
      </w:r>
      <w:r>
        <w:rPr>
          <w:rFonts w:ascii="Bradford LL" w:hAnsi="Bradford LL"/>
          <w:rtl w:val="0"/>
          <w:lang w:val="de-DE"/>
        </w:rPr>
        <w:t>r bes</w:t>
      </w:r>
      <w:r>
        <w:rPr>
          <w:rFonts w:ascii="Bradford LL" w:hAnsi="Bradford LL" w:hint="default"/>
          <w:rtl w:val="0"/>
          <w:lang w:val="da-DK"/>
        </w:rPr>
        <w:t>ø</w:t>
      </w:r>
      <w:r>
        <w:rPr>
          <w:rFonts w:ascii="Bradford LL" w:hAnsi="Bradford LL"/>
          <w:rtl w:val="0"/>
        </w:rPr>
        <w:t>get.</w:t>
      </w:r>
    </w:p>
    <w:p>
      <w:pPr>
        <w:pStyle w:val="Brødtekst A"/>
        <w:tabs>
          <w:tab w:val="left" w:pos="5670"/>
          <w:tab w:val="right" w:pos="9356"/>
        </w:tabs>
        <w:rPr>
          <w:rFonts w:ascii="Bradford LL" w:cs="Bradford LL" w:hAnsi="Bradford LL" w:eastAsia="Bradford LL"/>
        </w:rPr>
      </w:pPr>
    </w:p>
    <w:p>
      <w:pPr>
        <w:pStyle w:val="Brødtekst A"/>
        <w:tabs>
          <w:tab w:val="left" w:pos="5670"/>
          <w:tab w:val="right" w:pos="9356"/>
        </w:tabs>
        <w:rPr>
          <w:rFonts w:ascii="Bradford LL" w:cs="Bradford LL" w:hAnsi="Bradford LL" w:eastAsia="Bradford LL"/>
        </w:rPr>
      </w:pPr>
      <w:r>
        <w:rPr>
          <w:rFonts w:ascii="Bradford LL" w:hAnsi="Bradford LL"/>
          <w:rtl w:val="0"/>
        </w:rPr>
        <w:t>Det best</w:t>
      </w:r>
      <w:r>
        <w:rPr>
          <w:rFonts w:ascii="Bradford LL" w:hAnsi="Bradford LL" w:hint="default"/>
          <w:rtl w:val="0"/>
          <w:lang w:val="da-DK"/>
        </w:rPr>
        <w:t>å</w:t>
      </w:r>
      <w:r>
        <w:rPr>
          <w:rFonts w:ascii="Bradford LL" w:hAnsi="Bradford LL"/>
          <w:rtl w:val="0"/>
          <w:lang w:val="da-DK"/>
        </w:rPr>
        <w:t xml:space="preserve">r af </w:t>
      </w:r>
    </w:p>
    <w:p>
      <w:pPr>
        <w:pStyle w:val="Brødtekst A"/>
        <w:numPr>
          <w:ilvl w:val="0"/>
          <w:numId w:val="2"/>
        </w:numPr>
        <w:bidi w:val="0"/>
        <w:ind w:right="0"/>
        <w:jc w:val="left"/>
        <w:rPr>
          <w:rFonts w:ascii="Bradford LL" w:hAnsi="Bradford LL"/>
          <w:rtl w:val="0"/>
          <w:lang w:val="da-DK"/>
        </w:rPr>
      </w:pPr>
      <w:r>
        <w:rPr>
          <w:rFonts w:ascii="Bradford LL" w:hAnsi="Bradford LL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en grundplan over udstillingen</w:t>
      </w:r>
    </w:p>
    <w:p>
      <w:pPr>
        <w:pStyle w:val="Brødtekst A"/>
        <w:numPr>
          <w:ilvl w:val="0"/>
          <w:numId w:val="2"/>
        </w:numPr>
        <w:bidi w:val="0"/>
        <w:ind w:right="0"/>
        <w:jc w:val="left"/>
        <w:rPr>
          <w:rFonts w:ascii="Bradford LL" w:hAnsi="Bradford LL"/>
          <w:rtl w:val="0"/>
        </w:rPr>
      </w:pPr>
      <w:r>
        <w:rPr>
          <w:rFonts w:ascii="Bradford LL" w:hAnsi="Bradford L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et infoark og et svarark til eleverne</w:t>
      </w:r>
    </w:p>
    <w:p>
      <w:pPr>
        <w:pStyle w:val="Brødtekst A"/>
        <w:tabs>
          <w:tab w:val="left" w:pos="5670"/>
          <w:tab w:val="right" w:pos="9356"/>
        </w:tabs>
        <w:rPr>
          <w:rStyle w:val="Ingen"/>
          <w:rFonts w:ascii="Bradford LL" w:cs="Bradford LL" w:hAnsi="Bradford LL" w:eastAsia="Bradford L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radford LL" w:hAnsi="Bradford LL"/>
          <w:rtl w:val="0"/>
          <w:lang w:val="da-DK"/>
        </w:rPr>
        <w:t>Sideh</w:t>
      </w:r>
      <w:r>
        <w:rPr>
          <w:rFonts w:ascii="Bradford LL" w:hAnsi="Bradford LL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envisningerne p</w:t>
      </w:r>
      <w:r>
        <w:rPr>
          <w:rFonts w:ascii="Bradford LL" w:hAnsi="Bradford LL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Bradford LL" w:hAnsi="Bradford LL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svararket er til den bog, der er placeret ved temaet. 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"http://isfjordscentret.gl/wp-content/uploads/2022/09/Bilag-3.Detrigeliv.pdf"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a-DK"/>
        </w:rPr>
        <w:t xml:space="preserve">Det rige liv </w:t>
      </w:r>
      <w:r>
        <w:rPr>
          <w:rStyle w:val="Hyperlink.0"/>
          <w:rtl w:val="0"/>
          <w:lang w:val="da-DK"/>
        </w:rPr>
        <w:t>…</w:t>
      </w:r>
      <w:r>
        <w:rPr/>
        <w:fldChar w:fldCharType="end" w:fldLock="0"/>
      </w:r>
      <w:r>
        <w:rPr>
          <w:rStyle w:val="Ingen"/>
          <w:rFonts w:ascii="Bradford LL" w:hAnsi="Bradford L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)</w:t>
      </w:r>
    </w:p>
    <w:p>
      <w:pPr>
        <w:pStyle w:val="heading 1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sz w:val="24"/>
          <w:szCs w:val="24"/>
        </w:rPr>
      </w:pPr>
      <w:r>
        <w:rPr>
          <w:rStyle w:val="Ingen"/>
          <w:rFonts w:ascii="Bookman Old Style" w:hAnsi="Bookman Old Style"/>
          <w:sz w:val="24"/>
          <w:szCs w:val="24"/>
          <w:rtl w:val="0"/>
          <w:lang w:val="da-DK"/>
        </w:rPr>
        <w:t>FAG OG KOMPETENCEOMR</w:t>
      </w:r>
      <w:r>
        <w:rPr>
          <w:rStyle w:val="Ingen"/>
          <w:rFonts w:ascii="Bookman Old Style" w:hAnsi="Bookman Old Style" w:hint="default"/>
          <w:sz w:val="24"/>
          <w:szCs w:val="24"/>
          <w:rtl w:val="0"/>
          <w:lang w:val="da-DK"/>
        </w:rPr>
        <w:t>Å</w:t>
      </w:r>
      <w:r>
        <w:rPr>
          <w:rStyle w:val="Ingen"/>
          <w:rFonts w:ascii="Bookman Old Style" w:hAnsi="Bookman Old Style"/>
          <w:sz w:val="24"/>
          <w:szCs w:val="24"/>
          <w:rtl w:val="0"/>
          <w:lang w:val="da-DK"/>
        </w:rPr>
        <w:t>DER</w:t>
      </w:r>
    </w:p>
    <w:p>
      <w:pPr>
        <w:pStyle w:val="Brødtekst A"/>
        <w:tabs>
          <w:tab w:val="right" w:pos="9356"/>
        </w:tabs>
      </w:pPr>
      <w:r>
        <w:rPr>
          <w:rStyle w:val="Ingen A"/>
          <w:rtl w:val="0"/>
        </w:rPr>
        <w:t>Naturfagene, iagttagelse samt skriftlig og mundtlig kommunikation</w:t>
      </w:r>
    </w:p>
    <w:p>
      <w:pPr>
        <w:pStyle w:val="heading 1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sz w:val="24"/>
          <w:szCs w:val="24"/>
        </w:rPr>
      </w:pPr>
      <w:r>
        <w:rPr>
          <w:rStyle w:val="Ingen"/>
          <w:rFonts w:ascii="Bookman Old Style" w:hAnsi="Bookman Old Style"/>
          <w:sz w:val="24"/>
          <w:szCs w:val="24"/>
          <w:rtl w:val="0"/>
          <w:lang w:val="da-DK"/>
        </w:rPr>
        <w:t>L</w:t>
      </w:r>
      <w:r>
        <w:rPr>
          <w:rStyle w:val="Ingen"/>
          <w:rFonts w:ascii="Bookman Old Style" w:hAnsi="Bookman Old Style" w:hint="default"/>
          <w:sz w:val="24"/>
          <w:szCs w:val="24"/>
          <w:rtl w:val="0"/>
          <w:lang w:val="da-DK"/>
        </w:rPr>
        <w:t>Æ</w:t>
      </w:r>
      <w:r>
        <w:rPr>
          <w:rStyle w:val="Ingen"/>
          <w:rFonts w:ascii="Bookman Old Style" w:hAnsi="Bookman Old Style"/>
          <w:sz w:val="24"/>
          <w:szCs w:val="24"/>
          <w:rtl w:val="0"/>
          <w:lang w:val="da-DK"/>
        </w:rPr>
        <w:t>RINGSM</w:t>
      </w:r>
      <w:r>
        <w:rPr>
          <w:rStyle w:val="Ingen"/>
          <w:rFonts w:ascii="Bookman Old Style" w:hAnsi="Bookman Old Style" w:hint="default"/>
          <w:sz w:val="24"/>
          <w:szCs w:val="24"/>
          <w:rtl w:val="0"/>
          <w:lang w:val="da-DK"/>
        </w:rPr>
        <w:t>Å</w:t>
      </w:r>
      <w:r>
        <w:rPr>
          <w:rStyle w:val="Ingen"/>
          <w:rFonts w:ascii="Bookman Old Style" w:hAnsi="Bookman Old Style"/>
          <w:sz w:val="24"/>
          <w:szCs w:val="24"/>
          <w:rtl w:val="0"/>
          <w:lang w:val="da-DK"/>
        </w:rPr>
        <w:t>L</w:t>
      </w:r>
    </w:p>
    <w:p>
      <w:pPr>
        <w:pStyle w:val="Brødtekst A"/>
        <w:numPr>
          <w:ilvl w:val="0"/>
          <w:numId w:val="4"/>
        </w:num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eleverne opn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 viden om betingelserne for det rige liv ved Isfjorden 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om de fisk og dyr som lever der 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om samspillet mellem fiskene og dyrene.</w:t>
      </w:r>
    </w:p>
    <w:p>
      <w:pPr>
        <w:pStyle w:val="Brødtekst A"/>
        <w:numPr>
          <w:ilvl w:val="0"/>
          <w:numId w:val="4"/>
        </w:numPr>
        <w:bidi w:val="0"/>
        <w:ind w:right="0"/>
        <w:jc w:val="left"/>
        <w:rPr>
          <w:rtl w:val="0"/>
          <w:lang w:val="nl-NL"/>
        </w:rPr>
      </w:pPr>
      <w:r>
        <w:rPr>
          <w:rStyle w:val="Ingen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de opn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 en s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rlig viden om, hvad de enkelte dyr lever af. (Marint f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denet)</w:t>
      </w:r>
    </w:p>
    <w:p>
      <w:pPr>
        <w:pStyle w:val="Brødtekst A"/>
        <w:numPr>
          <w:ilvl w:val="0"/>
          <w:numId w:val="4"/>
        </w:numPr>
        <w:bidi w:val="0"/>
        <w:ind w:right="0"/>
        <w:jc w:val="left"/>
        <w:rPr>
          <w:rtl w:val="0"/>
          <w:lang w:val="nl-NL"/>
        </w:rPr>
      </w:pPr>
      <w:r>
        <w:rPr>
          <w:rStyle w:val="Ingen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de opn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r kendskab til, hvad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ndringer i tidspunktet for opblomstringen betyder for livet i Isfjorden. (Klimaforandringer)</w:t>
      </w:r>
    </w:p>
    <w:p>
      <w:pPr>
        <w:pStyle w:val="heading 1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sz w:val="24"/>
          <w:szCs w:val="24"/>
        </w:rPr>
      </w:pPr>
      <w:r>
        <w:rPr>
          <w:rStyle w:val="Ingen"/>
          <w:rFonts w:ascii="Bookman Old Style" w:hAnsi="Bookman Old Style"/>
          <w:sz w:val="24"/>
          <w:szCs w:val="24"/>
          <w:rtl w:val="0"/>
          <w:lang w:val="da-DK"/>
        </w:rPr>
        <w:t>VEJLEDNING</w:t>
      </w:r>
    </w:p>
    <w:p>
      <w:pPr>
        <w:pStyle w:val="Brødtekst A"/>
        <w:tabs>
          <w:tab w:val="right" w:pos="9356"/>
        </w:tabs>
      </w:pPr>
      <w:r>
        <w:rPr>
          <w:rStyle w:val="Ingen"/>
          <w:rtl w:val="0"/>
          <w:lang w:val="da-DK"/>
        </w:rPr>
        <w:t>Start med at lade eleverne g</w:t>
      </w:r>
      <w:r>
        <w:rPr>
          <w:rStyle w:val="Ingen A"/>
          <w:rtl w:val="0"/>
        </w:rPr>
        <w:t xml:space="preserve">å </w:t>
      </w:r>
      <w:r>
        <w:rPr>
          <w:rStyle w:val="Ingen A"/>
          <w:rtl w:val="0"/>
        </w:rPr>
        <w:t>p</w:t>
      </w:r>
      <w:r>
        <w:rPr>
          <w:rStyle w:val="Ingen A"/>
          <w:rtl w:val="0"/>
        </w:rPr>
        <w:t xml:space="preserve">å </w:t>
      </w:r>
      <w:r>
        <w:rPr>
          <w:rStyle w:val="Ingen"/>
          <w:rtl w:val="0"/>
          <w:lang w:val="da-DK"/>
        </w:rPr>
        <w:t>opdagelse i udstillingen i et aftalt antal minutter. Saml dem herefter i omr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det anvist af personalet.</w:t>
      </w:r>
    </w:p>
    <w:p>
      <w:pPr>
        <w:pStyle w:val="Brødtekst A"/>
        <w:tabs>
          <w:tab w:val="right" w:pos="9356"/>
        </w:tabs>
      </w:pPr>
      <w:r>
        <w:rPr>
          <w:rStyle w:val="Ingen"/>
          <w:rtl w:val="0"/>
          <w:lang w:val="da-DK"/>
        </w:rPr>
        <w:t>Gennemg</w:t>
      </w:r>
      <w:r>
        <w:rPr>
          <w:rStyle w:val="Ingen A"/>
          <w:rtl w:val="0"/>
        </w:rPr>
        <w:t xml:space="preserve">å </w:t>
      </w:r>
      <w:r>
        <w:rPr>
          <w:rStyle w:val="Ingen"/>
          <w:rtl w:val="0"/>
          <w:lang w:val="da-DK"/>
        </w:rPr>
        <w:t xml:space="preserve">grundplanen og lad dem finde </w:t>
      </w:r>
      <w:r>
        <w:rPr>
          <w:rStyle w:val="Ingen A"/>
          <w:rtl w:val="0"/>
        </w:rPr>
        <w:t>de isskosser, som repr</w:t>
      </w:r>
      <w:r>
        <w:rPr>
          <w:rStyle w:val="Ingen"/>
          <w:rtl w:val="0"/>
          <w:lang w:val="da-DK"/>
        </w:rPr>
        <w:t>æ</w:t>
      </w:r>
      <w:r>
        <w:rPr>
          <w:rStyle w:val="Ingen A"/>
          <w:rtl w:val="0"/>
        </w:rPr>
        <w:t xml:space="preserve">senterer </w:t>
      </w:r>
      <w:r>
        <w:rPr>
          <w:rStyle w:val="Ingen"/>
          <w:i w:val="1"/>
          <w:iCs w:val="1"/>
          <w:rtl w:val="0"/>
        </w:rPr>
        <w:t>Det rige liv ved Isfjorden.</w:t>
      </w:r>
    </w:p>
    <w:p>
      <w:pPr>
        <w:pStyle w:val="Brødtekst A"/>
        <w:tabs>
          <w:tab w:val="right" w:pos="9356"/>
        </w:tabs>
        <w:spacing w:before="120"/>
      </w:pPr>
      <w:r>
        <w:rPr>
          <w:rStyle w:val="Ingen A"/>
          <w:rtl w:val="0"/>
        </w:rPr>
        <w:t>Giv en instruktion til arkene.</w:t>
      </w:r>
    </w:p>
    <w:p>
      <w:pPr>
        <w:pStyle w:val="Brødtekst A"/>
        <w:numPr>
          <w:ilvl w:val="0"/>
          <w:numId w:val="6"/>
        </w:num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infoarkets forside er der en kort tekst, som eleverne skal l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se. P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bagsiden er der to sp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rgsm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l til hver af de seks isskosser. Ud for hvert billede er der en cirkel med et bogstav i. Disse bogstaver skal de s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tte sammen, s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de danner kodeordet. (</w:t>
      </w:r>
      <w:r>
        <w:rPr>
          <w:rStyle w:val="Ingen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isalger,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 se s. 13 i bogen)</w:t>
      </w:r>
    </w:p>
    <w:p>
      <w:pPr>
        <w:pStyle w:val="Brødtekst A"/>
        <w:numPr>
          <w:ilvl w:val="0"/>
          <w:numId w:val="6"/>
        </w:num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svararket er der plads til at eleverne kan notere deres svar. Sidehenvisningerne til bogen kan hj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lpe dem med at finde svar.</w:t>
      </w:r>
    </w:p>
    <w:p>
      <w:pPr>
        <w:pStyle w:val="Brødtekst A"/>
        <w:tabs>
          <w:tab w:val="right" w:pos="9356"/>
        </w:tabs>
        <w:spacing w:before="120"/>
      </w:pPr>
      <w:r>
        <w:rPr>
          <w:rStyle w:val="Ingen A"/>
          <w:rtl w:val="0"/>
        </w:rPr>
        <w:t>Foretr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kker man at arbejde digitalt, kan man finde materialet p</w:t>
      </w:r>
      <w:r>
        <w:rPr>
          <w:rStyle w:val="Ingen A"/>
          <w:rtl w:val="0"/>
        </w:rPr>
        <w:t xml:space="preserve">å </w:t>
      </w:r>
      <w:r>
        <w:rPr>
          <w:rStyle w:val="Ingen A"/>
          <w:rtl w:val="0"/>
        </w:rPr>
        <w:t>Isfjordscenterets l</w:t>
      </w:r>
      <w:r>
        <w:rPr>
          <w:rStyle w:val="Ingen"/>
          <w:rtl w:val="0"/>
          <w:lang w:val="da-DK"/>
        </w:rPr>
        <w:t>æ</w:t>
      </w:r>
      <w:r>
        <w:rPr>
          <w:rStyle w:val="Ingen A"/>
          <w:rtl w:val="0"/>
        </w:rPr>
        <w:t xml:space="preserve">ringsportal: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"https://isfjordscentret.gl/da/test/"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a-DK"/>
        </w:rPr>
        <w:t>Det rige liv ved isfjorden</w:t>
      </w:r>
      <w:r>
        <w:rPr/>
        <w:fldChar w:fldCharType="end" w:fldLock="0"/>
      </w:r>
      <w:r>
        <w:rPr>
          <w:rStyle w:val="Ingen A"/>
          <w:rtl w:val="0"/>
        </w:rPr>
        <w:t xml:space="preserve">. </w:t>
      </w:r>
    </w:p>
    <w:p>
      <w:pPr>
        <w:pStyle w:val="Brødtekst A"/>
        <w:tabs>
          <w:tab w:val="right" w:pos="9356"/>
        </w:tabs>
      </w:pPr>
    </w:p>
    <w:p>
      <w:pPr>
        <w:pStyle w:val="Brødtekst A"/>
        <w:tabs>
          <w:tab w:val="right" w:pos="9356"/>
        </w:tabs>
      </w:pPr>
      <w:r>
        <w:rPr>
          <w:rStyle w:val="Ingen"/>
          <w:rtl w:val="0"/>
          <w:lang w:val="da-DK"/>
        </w:rPr>
        <w:t>Lad nu eleverne g</w:t>
      </w:r>
      <w:r>
        <w:rPr>
          <w:rStyle w:val="Ingen A"/>
          <w:rtl w:val="0"/>
        </w:rPr>
        <w:t xml:space="preserve">å </w:t>
      </w:r>
      <w:r>
        <w:rPr>
          <w:rStyle w:val="Ingen"/>
          <w:rtl w:val="0"/>
          <w:lang w:val="da-DK"/>
        </w:rPr>
        <w:t xml:space="preserve">til </w:t>
      </w:r>
      <w:r>
        <w:rPr>
          <w:rStyle w:val="Ingen A"/>
          <w:rtl w:val="0"/>
        </w:rPr>
        <w:t>de isskosser, som repr</w:t>
      </w:r>
      <w:r>
        <w:rPr>
          <w:rStyle w:val="Ingen"/>
          <w:rtl w:val="0"/>
          <w:lang w:val="da-DK"/>
        </w:rPr>
        <w:t>æ</w:t>
      </w:r>
      <w:r>
        <w:rPr>
          <w:rStyle w:val="Ingen A"/>
          <w:rtl w:val="0"/>
        </w:rPr>
        <w:t xml:space="preserve">senterer </w:t>
      </w:r>
      <w:r>
        <w:rPr>
          <w:rStyle w:val="Ingen"/>
          <w:i w:val="1"/>
          <w:iCs w:val="1"/>
          <w:rtl w:val="0"/>
        </w:rPr>
        <w:t>Det rige liv ved Isfjorden.</w:t>
      </w:r>
      <w:r>
        <w:rPr>
          <w:rStyle w:val="Ingen"/>
          <w:rtl w:val="0"/>
          <w:lang w:val="da-DK"/>
        </w:rPr>
        <w:t xml:space="preserve"> Indsk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rp dem, at de skal studere isskosserne n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nl-NL"/>
        </w:rPr>
        <w:t>je, inden de g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r i gang med at svare p</w:t>
      </w:r>
      <w:r>
        <w:rPr>
          <w:rStyle w:val="Ingen A"/>
          <w:rtl w:val="0"/>
        </w:rPr>
        <w:t xml:space="preserve">å </w:t>
      </w:r>
      <w:r>
        <w:rPr>
          <w:rStyle w:val="Ingen A"/>
          <w:rtl w:val="0"/>
        </w:rPr>
        <w:t>sp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rgsm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lene. Opfordr dem gerne til at komme med undringssp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rgsm</w:t>
      </w:r>
      <w:r>
        <w:rPr>
          <w:rStyle w:val="Ingen"/>
          <w:rtl w:val="0"/>
          <w:lang w:val="da-DK"/>
        </w:rPr>
        <w:t>å</w:t>
      </w:r>
      <w:r>
        <w:rPr>
          <w:rStyle w:val="Ingen A"/>
          <w:rtl w:val="0"/>
        </w:rPr>
        <w:t>l. Man kan med fordel organisere eleverne parvis eller mindre grupper.</w:t>
      </w:r>
    </w:p>
    <w:p>
      <w:pPr>
        <w:pStyle w:val="Brødtekst A"/>
        <w:tabs>
          <w:tab w:val="right" w:pos="9356"/>
        </w:tabs>
      </w:pPr>
    </w:p>
    <w:p>
      <w:pPr>
        <w:pStyle w:val="heading 2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356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da-DK"/>
        </w:rPr>
        <w:t>Forslag til arbejdet med isskosserne under/efter bes</w:t>
      </w:r>
      <w:r>
        <w:rPr>
          <w:rStyle w:val="Ingen"/>
          <w:rFonts w:ascii="Bookman Old Style" w:hAnsi="Bookman Old Style" w:hint="default"/>
          <w:rtl w:val="0"/>
          <w:lang w:val="da-DK"/>
        </w:rPr>
        <w:t>ø</w:t>
      </w:r>
      <w:r>
        <w:rPr>
          <w:rStyle w:val="Ingen"/>
          <w:rFonts w:ascii="Bookman Old Style" w:hAnsi="Bookman Old Style"/>
          <w:rtl w:val="0"/>
          <w:lang w:val="da-DK"/>
        </w:rPr>
        <w:t>get</w:t>
      </w:r>
    </w:p>
    <w:p>
      <w:pPr>
        <w:pStyle w:val="Brødtekst A"/>
        <w:keepNext w:val="1"/>
        <w:tabs>
          <w:tab w:val="right" w:pos="9356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 A"/>
        <w:keepNext w:val="1"/>
        <w:tabs>
          <w:tab w:val="right" w:pos="9612"/>
        </w:tabs>
        <w:spacing w:after="120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FOR</w:t>
      </w:r>
      <w:r>
        <w:rPr>
          <w:rStyle w:val="Ingen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Å</w:t>
      </w:r>
      <w:r>
        <w:rPr>
          <w:rStyle w:val="Ingen"/>
          <w:outline w:val="0"/>
          <w:color w:val="002060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 xml:space="preserve">RSOPBLOMSTRINGEN 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ab/>
        <w:t>s. 8-15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I isskossen k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rer en animation, der viser, hvordan opblomstringen sker. L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 mere herom i bogen.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Tal med eleverne om:</w:t>
      </w:r>
    </w:p>
    <w:p>
      <w:pPr>
        <w:pStyle w:val="Brødtekst A"/>
        <w:numPr>
          <w:ilvl w:val="0"/>
          <w:numId w:val="8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hvor er koncentrationen af n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ringsstoffer og plankton st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rst, og hvad skyldes det?</w:t>
      </w:r>
    </w:p>
    <w:p>
      <w:pPr>
        <w:pStyle w:val="Brødtekst A"/>
        <w:numPr>
          <w:ilvl w:val="0"/>
          <w:numId w:val="8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hvad betyder gletsjerens bev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gelser for opblomstringen?</w:t>
      </w:r>
    </w:p>
    <w:p>
      <w:pPr>
        <w:pStyle w:val="Brødtekst A"/>
        <w:numPr>
          <w:ilvl w:val="0"/>
          <w:numId w:val="8"/>
        </w:numPr>
        <w:bidi w:val="0"/>
        <w:ind w:right="0"/>
        <w:jc w:val="left"/>
        <w:rPr>
          <w:rtl w:val="0"/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om for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ret bryder isen op, og den verden der opst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r under den, kalder man for </w:t>
      </w:r>
      <w:r>
        <w:rPr>
          <w:rStyle w:val="Ingen"/>
          <w:i w:val="1"/>
          <w:i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polaromr</w:t>
      </w:r>
      <w:r>
        <w:rPr>
          <w:rStyle w:val="Ingen"/>
          <w:i w:val="1"/>
          <w:i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dets gr</w:t>
      </w:r>
      <w:r>
        <w:rPr>
          <w:rStyle w:val="Ingen"/>
          <w:i w:val="1"/>
          <w:i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sslette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. Hvorfor?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 A"/>
        <w:tabs>
          <w:tab w:val="right" w:pos="9612"/>
        </w:tabs>
        <w:spacing w:after="120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VANDLOPPER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ab/>
        <w:t>s. 18 og 20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Vandloppen har en central rolle i det arktiske f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denet. Dens f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de er de mikroskopiske alger, der har tilpasset sig livet under isen.</w:t>
      </w:r>
    </w:p>
    <w:p>
      <w:pPr>
        <w:pStyle w:val="Brødtekst A"/>
        <w:tabs>
          <w:tab w:val="right" w:pos="9612"/>
        </w:tabs>
        <w:rPr>
          <w:rStyle w:val="Ingen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Vandloppen i Diskobugten og Isfjorden er s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rlig fedtholdig og betegnes </w:t>
      </w:r>
      <w:r>
        <w:rPr>
          <w:rStyle w:val="Ingen"/>
          <w:i w:val="1"/>
          <w:i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Calanus.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Tal med eleverne om:</w:t>
      </w:r>
    </w:p>
    <w:p>
      <w:pPr>
        <w:pStyle w:val="Brødtekst A"/>
        <w:numPr>
          <w:ilvl w:val="0"/>
          <w:numId w:val="10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hvad et </w:t>
      </w:r>
      <w:r>
        <w:rPr>
          <w:rStyle w:val="Ingen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</w:t>
      </w:r>
      <w:r>
        <w:rPr>
          <w:rStyle w:val="Ingen"/>
          <w:i w:val="1"/>
          <w:i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denet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 er </w:t>
      </w:r>
    </w:p>
    <w:p>
      <w:pPr>
        <w:pStyle w:val="Brødtekst A"/>
        <w:numPr>
          <w:ilvl w:val="0"/>
          <w:numId w:val="10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vandloppens s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rlige betydning i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kosystemet</w:t>
      </w:r>
    </w:p>
    <w:p>
      <w:pPr>
        <w:pStyle w:val="Brødtekst A"/>
        <w:numPr>
          <w:ilvl w:val="0"/>
          <w:numId w:val="10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hvad begrebet </w:t>
      </w:r>
      <w:r>
        <w:rPr>
          <w:rStyle w:val="Ingen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tilpasning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betyder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 A"/>
        <w:tabs>
          <w:tab w:val="right" w:pos="9612"/>
        </w:tabs>
        <w:spacing w:after="120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DYBHAVSREJEN </w:t>
      </w:r>
      <w:r>
        <w:rPr>
          <w:rStyle w:val="Inge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ab/>
        <w:t>s. 25-26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Dybhavsrejen er hermafrodit. F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rst lever den som han i ca. seks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r. S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skifter den k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 til hun. 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Rejen udg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 en vigtig f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dekilde for flere fiskearter og spiller en stor rolle for fiskeriet og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konomien i Ilulissat.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I bogen kan man l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se om to andre krebsdyr: </w:t>
      </w:r>
      <w:r>
        <w:rPr>
          <w:rStyle w:val="Ingen"/>
          <w:i w:val="1"/>
          <w:i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lyskrebs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og </w:t>
      </w:r>
      <w:r>
        <w:rPr>
          <w:rStyle w:val="Ingen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den store gr</w:t>
      </w:r>
      <w:r>
        <w:rPr>
          <w:rStyle w:val="Ingen"/>
          <w:i w:val="1"/>
          <w:i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nlandske krabbe.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De sm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krebsdyr hedder </w:t>
      </w:r>
      <w:r>
        <w:rPr>
          <w:rStyle w:val="Ingen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krill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”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Havisens gr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ssl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maskiner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”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, kaldes de ogs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Tal med eleverne om:</w:t>
      </w:r>
    </w:p>
    <w:p>
      <w:pPr>
        <w:pStyle w:val="Brødtekst A"/>
        <w:numPr>
          <w:ilvl w:val="0"/>
          <w:numId w:val="12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hvad der forst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s ved begrebet </w:t>
      </w:r>
      <w:r>
        <w:rPr>
          <w:rStyle w:val="Ingen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hermafrodit</w:t>
      </w:r>
    </w:p>
    <w:p>
      <w:pPr>
        <w:pStyle w:val="Brødtekst A"/>
        <w:numPr>
          <w:ilvl w:val="0"/>
          <w:numId w:val="12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hvor lang tid det tager f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 rejerne er klar til menneskef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de</w:t>
      </w:r>
    </w:p>
    <w:p>
      <w:pPr>
        <w:pStyle w:val="Brødtekst A"/>
        <w:numPr>
          <w:ilvl w:val="0"/>
          <w:numId w:val="12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hvilke andre krebsdyr der er i Diskobugten og Isfjorden</w:t>
      </w:r>
    </w:p>
    <w:p>
      <w:pPr>
        <w:pStyle w:val="Brødtekst A"/>
        <w:numPr>
          <w:ilvl w:val="0"/>
          <w:numId w:val="12"/>
        </w:numPr>
        <w:bidi w:val="0"/>
        <w:ind w:right="0"/>
        <w:jc w:val="left"/>
        <w:rPr>
          <w:rtl w:val="0"/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hvorfor man kalder krill for havisens gr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ssl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maskiner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 A"/>
        <w:tabs>
          <w:tab w:val="right" w:pos="9612"/>
        </w:tabs>
        <w:spacing w:after="120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HELLEFISKEN</w:t>
      </w:r>
      <w:r>
        <w:rPr>
          <w:rStyle w:val="Inge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 </w:t>
        <w:tab/>
        <w:t>s. 32-37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Hellefisk er den dominerende fiskeart i Isfjorden og lidt federe end sine artsf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ller i Diskobugten. Her lever den hele sit liv, n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 den f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rst er kommet frem fra yngleomr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det i Davisstr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det.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Hellefisk kan m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le 120 cm og opn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en v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gt p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45-50 kg.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I bogen kan man l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se om to andre fisk: </w:t>
      </w:r>
      <w:r>
        <w:rPr>
          <w:rStyle w:val="Ingen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polartorsken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og </w:t>
      </w:r>
      <w:r>
        <w:rPr>
          <w:rStyle w:val="Ingen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gr</w:t>
      </w:r>
      <w:r>
        <w:rPr>
          <w:rStyle w:val="Ingen"/>
          <w:i w:val="1"/>
          <w:i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i w:val="1"/>
          <w:i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nlandshajen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Tal med eleverne om:</w:t>
      </w:r>
    </w:p>
    <w:p>
      <w:pPr>
        <w:pStyle w:val="Brødtekst A"/>
        <w:numPr>
          <w:ilvl w:val="0"/>
          <w:numId w:val="14"/>
        </w:numPr>
        <w:bidi w:val="0"/>
        <w:ind w:right="0"/>
        <w:jc w:val="left"/>
        <w:rPr>
          <w:rtl w:val="0"/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hvorfor er hellefisken fedest i Isfjorden?</w:t>
      </w:r>
    </w:p>
    <w:p>
      <w:pPr>
        <w:pStyle w:val="Brødtekst A"/>
        <w:numPr>
          <w:ilvl w:val="0"/>
          <w:numId w:val="14"/>
        </w:numPr>
        <w:bidi w:val="0"/>
        <w:ind w:right="0"/>
        <w:jc w:val="left"/>
        <w:rPr>
          <w:rtl w:val="0"/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hvilke andre dyr lever i Isfjorden?</w:t>
      </w:r>
    </w:p>
    <w:p>
      <w:pPr>
        <w:pStyle w:val="Brødtekst A"/>
        <w:numPr>
          <w:ilvl w:val="0"/>
          <w:numId w:val="14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hvor gammel kan gr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nlandshajen blive? Hvorfor er den n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sten blind?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 A"/>
        <w:tabs>
          <w:tab w:val="right" w:pos="9612"/>
        </w:tabs>
        <w:spacing w:after="120"/>
      </w:pPr>
      <w:r>
        <w:rPr>
          <w:rStyle w:val="Inge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GR</w:t>
      </w:r>
      <w:r>
        <w:rPr>
          <w:rStyle w:val="Inge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Ø</w:t>
      </w:r>
      <w:r>
        <w:rPr>
          <w:rStyle w:val="Inge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NLANDSS</w:t>
      </w:r>
      <w:r>
        <w:rPr>
          <w:rStyle w:val="Ingen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Æ</w:t>
      </w:r>
      <w:r>
        <w:rPr>
          <w:rStyle w:val="Ingen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LEN</w:t>
      </w:r>
      <w:r>
        <w:rPr>
          <w:rStyle w:val="Ingen A"/>
          <w:rtl w:val="0"/>
        </w:rPr>
        <w:t xml:space="preserve"> </w:t>
        <w:tab/>
        <w:t>s. 41 og 46</w:t>
      </w:r>
    </w:p>
    <w:p>
      <w:pPr>
        <w:pStyle w:val="Brødtekst A"/>
        <w:tabs>
          <w:tab w:val="right" w:pos="9612"/>
        </w:tabs>
      </w:pPr>
      <w:r>
        <w:rPr>
          <w:rStyle w:val="Ingen"/>
          <w:rtl w:val="0"/>
          <w:lang w:val="da-DK"/>
        </w:rPr>
        <w:t>Den voksne s</w:t>
      </w:r>
      <w:r>
        <w:rPr>
          <w:rStyle w:val="Ingen"/>
          <w:rtl w:val="0"/>
          <w:lang w:val="da-DK"/>
        </w:rPr>
        <w:t>æ</w:t>
      </w:r>
      <w:r>
        <w:rPr>
          <w:rStyle w:val="Ingen A"/>
          <w:rtl w:val="0"/>
        </w:rPr>
        <w:t>l har et m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rkt hoved og en hesteskoformet tegning p</w:t>
      </w:r>
      <w:r>
        <w:rPr>
          <w:rStyle w:val="Ingen A"/>
          <w:rtl w:val="0"/>
        </w:rPr>
        <w:t xml:space="preserve">å </w:t>
      </w:r>
      <w:r>
        <w:rPr>
          <w:rStyle w:val="Ingen A"/>
          <w:rtl w:val="0"/>
        </w:rPr>
        <w:t>ryggen. Den kaldes ogs</w:t>
      </w:r>
      <w:r>
        <w:rPr>
          <w:rStyle w:val="Ingen A"/>
          <w:rtl w:val="0"/>
        </w:rPr>
        <w:t xml:space="preserve">å </w:t>
      </w:r>
      <w:r>
        <w:rPr>
          <w:rStyle w:val="Ingen"/>
          <w:i w:val="1"/>
          <w:iCs w:val="1"/>
          <w:rtl w:val="0"/>
          <w:lang w:val="en-US"/>
        </w:rPr>
        <w:t>sortside.</w:t>
      </w:r>
      <w:r>
        <w:rPr>
          <w:rStyle w:val="Ingen A"/>
          <w:rtl w:val="0"/>
        </w:rPr>
        <w:t xml:space="preserve"> </w:t>
      </w:r>
    </w:p>
    <w:p>
      <w:pPr>
        <w:pStyle w:val="Brødtekst A"/>
        <w:tabs>
          <w:tab w:val="right" w:pos="9612"/>
        </w:tabs>
      </w:pPr>
      <w:r>
        <w:rPr>
          <w:rStyle w:val="Ingen A"/>
          <w:rtl w:val="0"/>
        </w:rPr>
        <w:t>Gr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nl-NL"/>
        </w:rPr>
        <w:t>nlandss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len er den hurtigste s</w:t>
      </w:r>
      <w:r>
        <w:rPr>
          <w:rStyle w:val="Ingen"/>
          <w:rtl w:val="0"/>
          <w:lang w:val="da-DK"/>
        </w:rPr>
        <w:t>æ</w:t>
      </w:r>
      <w:r>
        <w:rPr>
          <w:rStyle w:val="Ingen A"/>
          <w:rtl w:val="0"/>
        </w:rPr>
        <w:t>l. Den er den hyppigste s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it-IT"/>
        </w:rPr>
        <w:t>l p</w:t>
      </w:r>
      <w:r>
        <w:rPr>
          <w:rStyle w:val="Ingen A"/>
          <w:rtl w:val="0"/>
        </w:rPr>
        <w:t xml:space="preserve">å </w:t>
      </w:r>
      <w:r>
        <w:rPr>
          <w:rStyle w:val="Ingen"/>
          <w:rtl w:val="0"/>
          <w:lang w:val="da-DK"/>
        </w:rPr>
        <w:t>den nordlige halvkugle og kan opholde sig i flokke p</w:t>
      </w:r>
      <w:r>
        <w:rPr>
          <w:rStyle w:val="Ingen A"/>
          <w:rtl w:val="0"/>
        </w:rPr>
        <w:t xml:space="preserve">å </w:t>
      </w:r>
      <w:r>
        <w:rPr>
          <w:rStyle w:val="Ingen"/>
          <w:rtl w:val="0"/>
          <w:lang w:val="da-DK"/>
        </w:rPr>
        <w:t>flere tusinde dyr. S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e-DE"/>
        </w:rPr>
        <w:t>lungen f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fr-FR"/>
        </w:rPr>
        <w:t>des p</w:t>
      </w:r>
      <w:r>
        <w:rPr>
          <w:rStyle w:val="Ingen A"/>
          <w:rtl w:val="0"/>
        </w:rPr>
        <w:t xml:space="preserve">å </w:t>
      </w:r>
      <w:r>
        <w:rPr>
          <w:rStyle w:val="Ingen A"/>
          <w:rtl w:val="0"/>
        </w:rPr>
        <w:t xml:space="preserve">havisen. </w:t>
      </w:r>
    </w:p>
    <w:p>
      <w:pPr>
        <w:pStyle w:val="Brødtekst A"/>
        <w:tabs>
          <w:tab w:val="right" w:pos="9612"/>
        </w:tabs>
      </w:pPr>
      <w:r>
        <w:rPr>
          <w:rStyle w:val="Ingen"/>
          <w:rtl w:val="0"/>
          <w:lang w:val="da-DK"/>
        </w:rPr>
        <w:t>I bogen kan man ogs</w:t>
      </w:r>
      <w:r>
        <w:rPr>
          <w:rStyle w:val="Ingen A"/>
          <w:rtl w:val="0"/>
        </w:rPr>
        <w:t xml:space="preserve">å </w:t>
      </w:r>
      <w:r>
        <w:rPr>
          <w:rStyle w:val="Ingen A"/>
          <w:rtl w:val="0"/>
        </w:rPr>
        <w:t>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se om en anden s</w:t>
      </w:r>
      <w:r>
        <w:rPr>
          <w:rStyle w:val="Ingen"/>
          <w:rtl w:val="0"/>
          <w:lang w:val="da-DK"/>
        </w:rPr>
        <w:t>æ</w:t>
      </w:r>
      <w:r>
        <w:rPr>
          <w:rStyle w:val="Ingen A"/>
          <w:rtl w:val="0"/>
        </w:rPr>
        <w:t xml:space="preserve">l: </w:t>
      </w:r>
      <w:r>
        <w:rPr>
          <w:rStyle w:val="Ingen"/>
          <w:i w:val="1"/>
          <w:iCs w:val="1"/>
          <w:rtl w:val="0"/>
        </w:rPr>
        <w:t>rings</w:t>
      </w:r>
      <w:r>
        <w:rPr>
          <w:rStyle w:val="Ingen"/>
          <w:i w:val="1"/>
          <w:iCs w:val="1"/>
          <w:rtl w:val="0"/>
          <w:lang w:val="da-DK"/>
        </w:rPr>
        <w:t>æ</w:t>
      </w:r>
      <w:r>
        <w:rPr>
          <w:rStyle w:val="Ingen"/>
          <w:i w:val="1"/>
          <w:iCs w:val="1"/>
          <w:rtl w:val="0"/>
        </w:rPr>
        <w:t>len.</w:t>
      </w:r>
    </w:p>
    <w:p>
      <w:pPr>
        <w:pStyle w:val="Brødtekst A"/>
        <w:tabs>
          <w:tab w:val="right" w:pos="9612"/>
        </w:tabs>
      </w:pPr>
    </w:p>
    <w:p>
      <w:pPr>
        <w:pStyle w:val="Brødtekst A"/>
        <w:tabs>
          <w:tab w:val="right" w:pos="9612"/>
        </w:tabs>
      </w:pPr>
      <w:r>
        <w:rPr>
          <w:rStyle w:val="Ingen A"/>
          <w:rtl w:val="0"/>
        </w:rPr>
        <w:t>Tal med eleverne om:</w:t>
      </w:r>
    </w:p>
    <w:p>
      <w:pPr>
        <w:pStyle w:val="Brødtekst A"/>
        <w:numPr>
          <w:ilvl w:val="0"/>
          <w:numId w:val="16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forskellen p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ungens og den voksne s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ls udseende </w:t>
      </w:r>
    </w:p>
    <w:p>
      <w:pPr>
        <w:pStyle w:val="Brødtekst A"/>
        <w:numPr>
          <w:ilvl w:val="0"/>
          <w:numId w:val="16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hvorfor ungen er helt hvid</w:t>
      </w:r>
    </w:p>
    <w:p>
      <w:pPr>
        <w:pStyle w:val="Brødtekst A"/>
        <w:numPr>
          <w:ilvl w:val="0"/>
          <w:numId w:val="16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hvorfor gr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nlandss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len er den hurtigste s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</w:p>
    <w:p>
      <w:pPr>
        <w:pStyle w:val="Brødtekst A"/>
        <w:numPr>
          <w:ilvl w:val="0"/>
          <w:numId w:val="16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hvordan rings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len adskiller sig fra gr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nlandss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len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 A"/>
        <w:tabs>
          <w:tab w:val="right" w:pos="9612"/>
        </w:tabs>
        <w:spacing w:after="120"/>
      </w:pPr>
      <w:r>
        <w:rPr>
          <w:rStyle w:val="Inge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GR</w:t>
      </w:r>
      <w:r>
        <w:rPr>
          <w:rStyle w:val="Inge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Ø</w:t>
      </w:r>
      <w:r>
        <w:rPr>
          <w:rStyle w:val="Ingen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NLANDSHVALEN </w:t>
        <w:tab/>
      </w:r>
      <w:r>
        <w:rPr>
          <w:rStyle w:val="Ingen A"/>
          <w:rtl w:val="0"/>
        </w:rPr>
        <w:t>s. 49 og 51</w:t>
      </w:r>
    </w:p>
    <w:p>
      <w:pPr>
        <w:pStyle w:val="Brødtekst A"/>
        <w:tabs>
          <w:tab w:val="right" w:pos="9612"/>
        </w:tabs>
      </w:pPr>
      <w:r>
        <w:rPr>
          <w:rStyle w:val="Ingen A"/>
          <w:rtl w:val="0"/>
        </w:rPr>
        <w:t>Gr</w:t>
      </w:r>
      <w:r>
        <w:rPr>
          <w:rStyle w:val="Ingen"/>
          <w:rtl w:val="0"/>
          <w:lang w:val="da-DK"/>
        </w:rPr>
        <w:t>ø</w:t>
      </w:r>
      <w:r>
        <w:rPr>
          <w:rStyle w:val="Ingen A"/>
          <w:rtl w:val="0"/>
        </w:rPr>
        <w:t>nlandshvalen er en bardehval og verdens 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 xml:space="preserve">ngstlevende pattedyr. Den lever af de fede vandlopper og dyreplankton. Den kan blive mere end 200 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r gammel.</w:t>
      </w:r>
    </w:p>
    <w:p>
      <w:pPr>
        <w:pStyle w:val="Brødtekst A"/>
        <w:tabs>
          <w:tab w:val="right" w:pos="9612"/>
        </w:tabs>
      </w:pPr>
      <w:r>
        <w:rPr>
          <w:rStyle w:val="Ingen"/>
          <w:rtl w:val="0"/>
          <w:lang w:val="da-DK"/>
        </w:rPr>
        <w:t>I bogen kan man l</w:t>
      </w:r>
      <w:r>
        <w:rPr>
          <w:rStyle w:val="Ingen"/>
          <w:rtl w:val="0"/>
          <w:lang w:val="da-DK"/>
        </w:rPr>
        <w:t>æ</w:t>
      </w:r>
      <w:r>
        <w:rPr>
          <w:rStyle w:val="Ingen A"/>
          <w:rtl w:val="0"/>
        </w:rPr>
        <w:t xml:space="preserve">se om to andre hvaler: </w:t>
      </w:r>
      <w:r>
        <w:rPr>
          <w:rStyle w:val="Ingen"/>
          <w:i w:val="1"/>
          <w:iCs w:val="1"/>
          <w:rtl w:val="0"/>
          <w:lang w:val="da-DK"/>
        </w:rPr>
        <w:t xml:space="preserve">pukkelhvalen </w:t>
      </w:r>
      <w:r>
        <w:rPr>
          <w:rStyle w:val="Ingen"/>
          <w:rtl w:val="0"/>
          <w:lang w:val="da-DK"/>
        </w:rPr>
        <w:t xml:space="preserve">og </w:t>
      </w:r>
      <w:r>
        <w:rPr>
          <w:rStyle w:val="Ingen"/>
          <w:i w:val="1"/>
          <w:iCs w:val="1"/>
          <w:rtl w:val="0"/>
        </w:rPr>
        <w:t>narhvalen</w:t>
      </w:r>
      <w:r>
        <w:rPr>
          <w:rStyle w:val="Ingen A"/>
          <w:rtl w:val="0"/>
        </w:rPr>
        <w:t>.</w:t>
      </w:r>
    </w:p>
    <w:p>
      <w:pPr>
        <w:pStyle w:val="Brødtekst A"/>
        <w:tabs>
          <w:tab w:val="right" w:pos="9612"/>
        </w:tabs>
      </w:pPr>
    </w:p>
    <w:p>
      <w:pPr>
        <w:pStyle w:val="Brødtekst A"/>
        <w:tabs>
          <w:tab w:val="right" w:pos="9612"/>
        </w:tabs>
      </w:pPr>
      <w:r>
        <w:rPr>
          <w:rStyle w:val="Ingen A"/>
          <w:rtl w:val="0"/>
        </w:rPr>
        <w:t>Tal med eleverne om:</w:t>
      </w:r>
    </w:p>
    <w:p>
      <w:pPr>
        <w:pStyle w:val="Brødtekst A"/>
        <w:numPr>
          <w:ilvl w:val="0"/>
          <w:numId w:val="18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hvad er en bardehval?</w:t>
      </w:r>
    </w:p>
    <w:p>
      <w:pPr>
        <w:pStyle w:val="Brødtekst A"/>
        <w:numPr>
          <w:ilvl w:val="0"/>
          <w:numId w:val="18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findes der andre bardehvaler?</w:t>
      </w:r>
    </w:p>
    <w:p>
      <w:pPr>
        <w:pStyle w:val="Brødtekst A"/>
        <w:numPr>
          <w:ilvl w:val="0"/>
          <w:numId w:val="18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hvad kendetegner et pattedyr?</w:t>
      </w:r>
    </w:p>
    <w:p>
      <w:pPr>
        <w:pStyle w:val="Brødtekst A"/>
        <w:numPr>
          <w:ilvl w:val="0"/>
          <w:numId w:val="18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hvordan f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 hvalen luft, n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 vandet er frosset til?</w:t>
      </w:r>
    </w:p>
    <w:p>
      <w:pPr>
        <w:pStyle w:val="Brødtekst A"/>
        <w:numPr>
          <w:ilvl w:val="0"/>
          <w:numId w:val="18"/>
        </w:numPr>
        <w:bidi w:val="0"/>
        <w:ind w:right="0"/>
        <w:jc w:val="left"/>
        <w:rPr>
          <w:rtl w:val="0"/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pukkelhvalen har dyrerigets mest komplekse sang. Hvordan synger den?</w:t>
      </w:r>
    </w:p>
    <w:p>
      <w:pPr>
        <w:pStyle w:val="Brødtekst A"/>
        <w:numPr>
          <w:ilvl w:val="0"/>
          <w:numId w:val="18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hvad er s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rlig karakteristisk ved narhvalen? </w:t>
      </w:r>
    </w:p>
    <w:p>
      <w:pPr>
        <w:pStyle w:val="Brødtekst A"/>
        <w:numPr>
          <w:ilvl w:val="0"/>
          <w:numId w:val="18"/>
        </w:numPr>
        <w:bidi w:val="0"/>
        <w:ind w:right="0"/>
        <w:jc w:val="left"/>
        <w:rPr>
          <w:rtl w:val="0"/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hvilket fabeldyr kan den v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kke mindelser om?</w:t>
      </w:r>
    </w:p>
    <w:p>
      <w:pPr>
        <w:pStyle w:val="Brødtekst A"/>
        <w:widowControl w:val="1"/>
        <w:tabs>
          <w:tab w:val="right" w:pos="9612"/>
        </w:tabs>
        <w:spacing w:after="160" w:line="259" w:lineRule="auto"/>
        <w:rPr>
          <w:rStyle w:val="Ingen"/>
          <w:rFonts w:ascii="Calibri" w:cs="Calibri" w:hAnsi="Calibri" w:eastAsia="Calibri"/>
        </w:rPr>
      </w:pPr>
    </w:p>
    <w:p>
      <w:pPr>
        <w:pStyle w:val="heading 2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da-DK"/>
        </w:rPr>
        <w:t>Yderlige forslag til arbejdet efter bes</w:t>
      </w:r>
      <w:r>
        <w:rPr>
          <w:rStyle w:val="Ingen"/>
          <w:rFonts w:ascii="Bookman Old Style" w:hAnsi="Bookman Old Style" w:hint="default"/>
          <w:rtl w:val="0"/>
          <w:lang w:val="da-DK"/>
        </w:rPr>
        <w:t>ø</w:t>
      </w:r>
      <w:r>
        <w:rPr>
          <w:rStyle w:val="Ingen"/>
          <w:rFonts w:ascii="Bookman Old Style" w:hAnsi="Bookman Old Style"/>
          <w:rtl w:val="0"/>
          <w:lang w:val="da-DK"/>
        </w:rPr>
        <w:t xml:space="preserve">get </w:t>
      </w:r>
    </w:p>
    <w:p>
      <w:pPr>
        <w:pStyle w:val="Brødtekst A"/>
        <w:tabs>
          <w:tab w:val="right" w:pos="9612"/>
        </w:tabs>
      </w:pPr>
    </w:p>
    <w:p>
      <w:pPr>
        <w:pStyle w:val="Brødtekst A"/>
        <w:tabs>
          <w:tab w:val="right" w:pos="9612"/>
        </w:tabs>
      </w:pPr>
      <w:r>
        <w:rPr>
          <w:rStyle w:val="Ingen A"/>
          <w:rtl w:val="0"/>
        </w:rPr>
        <w:t>Lav en opsamling i klassen, og lad eleverne pr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sentere deres svar for hinanden i mindre grupper. Gruppen v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lger de bedste svar, som deles med hele klassen.</w:t>
      </w:r>
    </w:p>
    <w:p>
      <w:pPr>
        <w:pStyle w:val="Brødtekst A"/>
        <w:tabs>
          <w:tab w:val="right" w:pos="9612"/>
        </w:tabs>
      </w:pPr>
    </w:p>
    <w:p>
      <w:pPr>
        <w:pStyle w:val="Brødtekst A"/>
        <w:tabs>
          <w:tab w:val="right" w:pos="9612"/>
        </w:tabs>
      </w:pPr>
      <w:r>
        <w:rPr>
          <w:rStyle w:val="Ingen"/>
          <w:rtl w:val="0"/>
          <w:lang w:val="da-DK"/>
        </w:rPr>
        <w:t xml:space="preserve">Arbejd videre med begrebet </w:t>
      </w:r>
      <w:r>
        <w:rPr>
          <w:rStyle w:val="Ingen"/>
          <w:i w:val="1"/>
          <w:iCs w:val="1"/>
          <w:rtl w:val="0"/>
          <w:lang w:val="en-US"/>
        </w:rPr>
        <w:t>for</w:t>
      </w:r>
      <w:r>
        <w:rPr>
          <w:rStyle w:val="Ingen"/>
          <w:i w:val="1"/>
          <w:iCs w:val="1"/>
          <w:rtl w:val="0"/>
          <w:lang w:val="da-DK"/>
        </w:rPr>
        <w:t>å</w:t>
      </w:r>
      <w:r>
        <w:rPr>
          <w:rStyle w:val="Ingen"/>
          <w:i w:val="1"/>
          <w:iCs w:val="1"/>
          <w:rtl w:val="0"/>
          <w:lang w:val="da-DK"/>
        </w:rPr>
        <w:t>rsopblomstring</w:t>
      </w:r>
      <w:r>
        <w:rPr>
          <w:rStyle w:val="Ingen A"/>
          <w:rtl w:val="0"/>
        </w:rPr>
        <w:t xml:space="preserve"> og den indvirkning klimaforandringerne har p</w:t>
      </w:r>
      <w:r>
        <w:rPr>
          <w:rStyle w:val="Ingen A"/>
          <w:rtl w:val="0"/>
        </w:rPr>
        <w:t xml:space="preserve">å </w:t>
      </w:r>
      <w:r>
        <w:rPr>
          <w:rStyle w:val="Ingen A"/>
          <w:rtl w:val="0"/>
        </w:rPr>
        <w:t xml:space="preserve">tidspunktet for opblomstringen samt de konsekvenser dette har for hele </w:t>
      </w:r>
      <w:r>
        <w:rPr>
          <w:rStyle w:val="Ingen"/>
          <w:rtl w:val="0"/>
          <w:lang w:val="da-DK"/>
        </w:rPr>
        <w:t>ø</w:t>
      </w:r>
      <w:r>
        <w:rPr>
          <w:rStyle w:val="Ingen A"/>
          <w:rtl w:val="0"/>
        </w:rPr>
        <w:t>kosystemet i Diskobugten og Isfjorden.</w:t>
      </w:r>
    </w:p>
    <w:p>
      <w:pPr>
        <w:pStyle w:val="Brødtekst A"/>
        <w:tabs>
          <w:tab w:val="right" w:pos="9612"/>
        </w:tabs>
      </w:pPr>
    </w:p>
    <w:p>
      <w:pPr>
        <w:pStyle w:val="Brødtekst A"/>
        <w:tabs>
          <w:tab w:val="right" w:pos="9612"/>
        </w:tabs>
      </w:pPr>
      <w:r>
        <w:rPr>
          <w:rStyle w:val="Ingen A"/>
          <w:rtl w:val="0"/>
        </w:rPr>
        <w:t>Udvid perspektivet til andre habitater, og lav sammenligninger.</w:t>
      </w:r>
    </w:p>
    <w:p>
      <w:pPr>
        <w:pStyle w:val="heading 2"/>
        <w:tabs>
          <w:tab w:val="right" w:pos="9612"/>
        </w:tabs>
        <w:rPr>
          <w:rStyle w:val="Ingen"/>
          <w:rFonts w:ascii="Bradford LL" w:cs="Bradford LL" w:hAnsi="Bradford LL" w:eastAsia="Bradford LL"/>
        </w:rPr>
      </w:pPr>
    </w:p>
    <w:p>
      <w:pPr>
        <w:pStyle w:val="Brødtekst A"/>
        <w:tabs>
          <w:tab w:val="right" w:pos="9612"/>
        </w:tabs>
      </w:pPr>
      <w:bookmarkStart w:name="_headingh.gjdgxs" w:id="0"/>
      <w:bookmarkEnd w:id="0"/>
      <w:r>
        <w:rPr>
          <w:rStyle w:val="Ingen A"/>
          <w:rtl w:val="0"/>
        </w:rPr>
        <w:t>P</w:t>
      </w:r>
      <w:r>
        <w:rPr>
          <w:rStyle w:val="Ingen A"/>
          <w:rtl w:val="0"/>
        </w:rPr>
        <w:t xml:space="preserve">å </w:t>
      </w:r>
      <w:r>
        <w:rPr>
          <w:rStyle w:val="Ingen A"/>
          <w:rtl w:val="0"/>
        </w:rPr>
        <w:t>Isfjordscenterets 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 xml:space="preserve">ringsportal ligger der yderligere materiale til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"https://isfjordscentret.gl/da/foraarsopblomstringen-yngstetrinnet/"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da-DK"/>
        </w:rPr>
        <w:t>Det rige liv ved isfjorden</w:t>
      </w:r>
      <w:r>
        <w:rPr/>
        <w:fldChar w:fldCharType="end" w:fldLock="0"/>
      </w:r>
      <w:r>
        <w:rPr>
          <w:rStyle w:val="Ingen"/>
          <w:i w:val="1"/>
          <w:iCs w:val="1"/>
          <w:rtl w:val="0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man Old Style">
    <w:charset w:val="00"/>
    <w:family w:val="roman"/>
    <w:pitch w:val="default"/>
  </w:font>
  <w:font w:name="Bradford LL">
    <w:charset w:val="00"/>
    <w:family w:val="roman"/>
    <w:pitch w:val="default"/>
  </w:font>
  <w:font w:name="Bradford LL Medium">
    <w:charset w:val="00"/>
    <w:family w:val="roman"/>
    <w:pitch w:val="default"/>
  </w:font>
  <w:font w:name="Calibri Light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bullet"/>
      <w:suff w:val="tab"/>
      <w:lvlText w:val="●"/>
      <w:lvlJc w:val="left"/>
      <w:pPr>
        <w:tabs>
          <w:tab w:val="left" w:pos="340"/>
          <w:tab w:val="left" w:pos="5670"/>
          <w:tab w:val="right" w:pos="9356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left" w:pos="5670"/>
          <w:tab w:val="right" w:pos="9356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left" w:pos="5670"/>
          <w:tab w:val="right" w:pos="9356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left" w:pos="5670"/>
          <w:tab w:val="right" w:pos="9356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left" w:pos="5670"/>
          <w:tab w:val="right" w:pos="9356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670" w:hanging="27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et format 2"/>
  </w:abstractNum>
  <w:abstractNum w:abstractNumId="3">
    <w:multiLevelType w:val="hybridMultilevel"/>
    <w:styleLink w:val="Importeret format 2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ret format 3"/>
  </w:abstractNum>
  <w:abstractNum w:abstractNumId="5">
    <w:multiLevelType w:val="hybridMultilevel"/>
    <w:styleLink w:val="Importeret format 3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ret format 4"/>
  </w:abstractNum>
  <w:abstractNum w:abstractNumId="7">
    <w:multiLevelType w:val="hybridMultilevel"/>
    <w:styleLink w:val="Importeret format 4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ret format 5"/>
  </w:abstractNum>
  <w:abstractNum w:abstractNumId="9">
    <w:multiLevelType w:val="hybridMultilevel"/>
    <w:styleLink w:val="Importeret format 5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ret format 6"/>
  </w:abstractNum>
  <w:abstractNum w:abstractNumId="11">
    <w:multiLevelType w:val="hybridMultilevel"/>
    <w:styleLink w:val="Importeret format 6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ret format 7"/>
  </w:abstractNum>
  <w:abstractNum w:abstractNumId="13">
    <w:multiLevelType w:val="hybridMultilevel"/>
    <w:styleLink w:val="Importeret format 7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ret format 8"/>
  </w:abstractNum>
  <w:abstractNum w:abstractNumId="15">
    <w:multiLevelType w:val="hybridMultilevel"/>
    <w:styleLink w:val="Importeret format 8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Importeret format 9"/>
  </w:abstractNum>
  <w:abstractNum w:abstractNumId="17">
    <w:multiLevelType w:val="hybridMultilevel"/>
    <w:styleLink w:val="Importeret format 9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 A">
    <w:name w:val="Brødtekst A"/>
    <w:next w:val="Brødtekst A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0" w:right="0" w:firstLine="0"/>
      <w:jc w:val="left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Ingen A">
    <w:name w:val="Ingen A"/>
  </w:style>
  <w:style w:type="paragraph" w:styleId="heading 1">
    <w:name w:val="heading 1"/>
    <w:next w:val="Brødtekst A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240" w:after="0" w:line="276" w:lineRule="auto"/>
      <w:ind w:left="0" w:right="0" w:firstLine="0"/>
      <w:jc w:val="left"/>
      <w:outlineLvl w:val="0"/>
    </w:pPr>
    <w:rPr>
      <w:rFonts w:ascii="Calibri Light" w:cs="Calibri Light" w:hAnsi="Calibri Light" w:eastAsia="Calibri Light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32"/>
      <w:szCs w:val="32"/>
      <w:u w:val="none" w:color="2f5496"/>
      <w:shd w:val="nil" w:color="auto" w:fill="auto"/>
      <w:vertAlign w:val="baseline"/>
      <w:lang w:val="da-DK"/>
      <w14:textFill>
        <w14:solidFill>
          <w14:srgbClr w14:val="2F5496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rFonts w:ascii="Bradford LL" w:cs="Bradford LL" w:hAnsi="Bradford LL" w:eastAsia="Bradford LL"/>
      <w:outline w:val="0"/>
      <w:color w:val="0563c1"/>
      <w:u w:val="single" w:color="0563c1"/>
      <w:lang w:val="da-DK"/>
      <w14:textFill>
        <w14:solidFill>
          <w14:srgbClr w14:val="0563C1"/>
        </w14:solidFill>
      </w14:textFill>
    </w:rPr>
  </w:style>
  <w:style w:type="numbering" w:styleId="Importeret format 2">
    <w:name w:val="Importeret format 2"/>
    <w:pPr>
      <w:numPr>
        <w:numId w:val="3"/>
      </w:numPr>
    </w:pPr>
  </w:style>
  <w:style w:type="numbering" w:styleId="Importeret format 3">
    <w:name w:val="Importeret format 3"/>
    <w:pPr>
      <w:numPr>
        <w:numId w:val="5"/>
      </w:numPr>
    </w:pPr>
  </w:style>
  <w:style w:type="paragraph" w:styleId="heading 2">
    <w:name w:val="heading 2"/>
    <w:next w:val="Brødtekst A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40" w:after="0" w:line="276" w:lineRule="auto"/>
      <w:ind w:left="0" w:right="0" w:firstLine="0"/>
      <w:jc w:val="left"/>
      <w:outlineLvl w:val="1"/>
    </w:pPr>
    <w:rPr>
      <w:rFonts w:ascii="Calibri Light" w:cs="Arial Unicode MS" w:hAnsi="Calibri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26"/>
      <w:szCs w:val="26"/>
      <w:u w:val="none" w:color="2f5496"/>
      <w:shd w:val="nil" w:color="auto" w:fill="auto"/>
      <w:vertAlign w:val="baseline"/>
      <w:lang w:val="da-DK"/>
      <w14:textFill>
        <w14:solidFill>
          <w14:srgbClr w14:val="2F5496"/>
        </w14:solidFill>
      </w14:textFill>
    </w:rPr>
  </w:style>
  <w:style w:type="numbering" w:styleId="Importeret format 4">
    <w:name w:val="Importeret format 4"/>
    <w:pPr>
      <w:numPr>
        <w:numId w:val="7"/>
      </w:numPr>
    </w:pPr>
  </w:style>
  <w:style w:type="numbering" w:styleId="Importeret format 5">
    <w:name w:val="Importeret format 5"/>
    <w:pPr>
      <w:numPr>
        <w:numId w:val="9"/>
      </w:numPr>
    </w:pPr>
  </w:style>
  <w:style w:type="numbering" w:styleId="Importeret format 6">
    <w:name w:val="Importeret format 6"/>
    <w:pPr>
      <w:numPr>
        <w:numId w:val="11"/>
      </w:numPr>
    </w:pPr>
  </w:style>
  <w:style w:type="numbering" w:styleId="Importeret format 7">
    <w:name w:val="Importeret format 7"/>
    <w:pPr>
      <w:numPr>
        <w:numId w:val="13"/>
      </w:numPr>
    </w:pPr>
  </w:style>
  <w:style w:type="numbering" w:styleId="Importeret format 8">
    <w:name w:val="Importeret format 8"/>
    <w:pPr>
      <w:numPr>
        <w:numId w:val="15"/>
      </w:numPr>
    </w:pPr>
  </w:style>
  <w:style w:type="numbering" w:styleId="Importeret format 9">
    <w:name w:val="Importeret format 9"/>
    <w:pPr>
      <w:numPr>
        <w:numId w:val="17"/>
      </w:numPr>
    </w:pPr>
  </w:style>
  <w:style w:type="character" w:styleId="Hyperlink.1">
    <w:name w:val="Hyperlink.1"/>
    <w:basedOn w:val="Ingen"/>
    <w:next w:val="Hyperlink.1"/>
    <w:rPr>
      <w:rFonts w:ascii="Bookman Old Style" w:cs="Bookman Old Style" w:hAnsi="Bookman Old Style" w:eastAsia="Bookman Old Style"/>
      <w:i w:val="1"/>
      <w:iCs w:val="1"/>
      <w:outline w:val="0"/>
      <w:color w:val="0563c1"/>
      <w:u w:val="single" w:color="0563c1"/>
      <w:lang w:val="da-DK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